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E16" w:rsidRPr="002C36F3" w:rsidRDefault="00E31E16" w:rsidP="002B2276">
      <w:pPr>
        <w:spacing w:after="120"/>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D</w:t>
      </w:r>
      <w:r w:rsidRPr="002C36F3">
        <w:rPr>
          <w:rFonts w:ascii="Times New Roman" w:hAnsi="Times New Roman" w:cs="Times New Roman"/>
          <w:sz w:val="28"/>
          <w:szCs w:val="28"/>
        </w:rPr>
        <w:t>ICTAMEN DE COMISION</w:t>
      </w:r>
    </w:p>
    <w:p w:rsidR="00E31E16" w:rsidRPr="002C36F3" w:rsidRDefault="00E31E16" w:rsidP="00382E4D">
      <w:pPr>
        <w:spacing w:after="120"/>
        <w:jc w:val="center"/>
        <w:rPr>
          <w:rFonts w:ascii="Times New Roman" w:hAnsi="Times New Roman" w:cs="Times New Roman"/>
          <w:sz w:val="28"/>
          <w:szCs w:val="28"/>
        </w:rPr>
      </w:pPr>
      <w:r w:rsidRPr="002C36F3">
        <w:rPr>
          <w:rFonts w:ascii="Times New Roman" w:hAnsi="Times New Roman" w:cs="Times New Roman"/>
          <w:sz w:val="28"/>
          <w:szCs w:val="28"/>
        </w:rPr>
        <w:t xml:space="preserve">EL SENADO Y CÁMARA DE DIPUTADOS </w:t>
      </w:r>
    </w:p>
    <w:p w:rsidR="00E31E16" w:rsidRPr="002C36F3" w:rsidRDefault="00E31E16" w:rsidP="00382E4D">
      <w:pPr>
        <w:spacing w:after="120"/>
        <w:jc w:val="center"/>
        <w:rPr>
          <w:rFonts w:ascii="Times New Roman" w:hAnsi="Times New Roman" w:cs="Times New Roman"/>
          <w:sz w:val="28"/>
          <w:szCs w:val="28"/>
        </w:rPr>
      </w:pPr>
      <w:r w:rsidRPr="002C36F3">
        <w:rPr>
          <w:rFonts w:ascii="Times New Roman" w:hAnsi="Times New Roman" w:cs="Times New Roman"/>
          <w:sz w:val="28"/>
          <w:szCs w:val="28"/>
        </w:rPr>
        <w:t>DE LA NACIÓN ARGENTINA, REUNIDOS EN CONGRESO,…</w:t>
      </w:r>
    </w:p>
    <w:p w:rsidR="00E31E16" w:rsidRPr="002C36F3" w:rsidRDefault="00E31E16" w:rsidP="00382E4D">
      <w:pPr>
        <w:spacing w:after="120"/>
        <w:jc w:val="center"/>
        <w:rPr>
          <w:rFonts w:ascii="Times New Roman" w:hAnsi="Times New Roman" w:cs="Times New Roman"/>
          <w:sz w:val="28"/>
          <w:szCs w:val="28"/>
        </w:rPr>
      </w:pPr>
      <w:r w:rsidRPr="002C36F3">
        <w:rPr>
          <w:rFonts w:ascii="Times New Roman" w:hAnsi="Times New Roman" w:cs="Times New Roman"/>
          <w:sz w:val="28"/>
          <w:szCs w:val="28"/>
        </w:rPr>
        <w:t xml:space="preserve"> SANCIONAN CON FUERZA DE </w:t>
      </w:r>
    </w:p>
    <w:p w:rsidR="00E31E16" w:rsidRPr="002C36F3" w:rsidRDefault="00E31E16" w:rsidP="00382E4D">
      <w:pPr>
        <w:spacing w:after="120"/>
        <w:jc w:val="center"/>
        <w:rPr>
          <w:rFonts w:ascii="Times New Roman" w:hAnsi="Times New Roman" w:cs="Times New Roman"/>
          <w:sz w:val="28"/>
          <w:szCs w:val="28"/>
        </w:rPr>
      </w:pPr>
      <w:r w:rsidRPr="002C36F3">
        <w:rPr>
          <w:rFonts w:ascii="Times New Roman" w:hAnsi="Times New Roman" w:cs="Times New Roman"/>
          <w:sz w:val="28"/>
          <w:szCs w:val="28"/>
        </w:rPr>
        <w:t>LEY:</w:t>
      </w:r>
    </w:p>
    <w:p w:rsidR="00E31E16" w:rsidRPr="002C36F3" w:rsidRDefault="00E31E16" w:rsidP="00382E4D">
      <w:pPr>
        <w:spacing w:after="120"/>
        <w:jc w:val="center"/>
        <w:rPr>
          <w:rFonts w:ascii="Times New Roman" w:hAnsi="Times New Roman" w:cs="Times New Roman"/>
          <w:sz w:val="28"/>
          <w:szCs w:val="28"/>
        </w:rPr>
      </w:pPr>
    </w:p>
    <w:p w:rsidR="00E31E16" w:rsidRPr="002C36F3" w:rsidRDefault="00E31E16" w:rsidP="00B75F9C">
      <w:pPr>
        <w:pStyle w:val="Style4"/>
        <w:widowControl/>
        <w:spacing w:before="34" w:after="120" w:line="360" w:lineRule="auto"/>
        <w:jc w:val="center"/>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CAPÍTULO I</w:t>
      </w:r>
    </w:p>
    <w:p w:rsidR="00E31E16" w:rsidRPr="002C36F3" w:rsidRDefault="00E31E16" w:rsidP="00B75F9C">
      <w:pPr>
        <w:pStyle w:val="Style4"/>
        <w:widowControl/>
        <w:spacing w:before="62" w:after="120" w:line="360" w:lineRule="auto"/>
        <w:jc w:val="center"/>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ALCANCES Y DEFINICIONES</w:t>
      </w:r>
    </w:p>
    <w:p w:rsidR="00E31E16" w:rsidRPr="002C36F3" w:rsidRDefault="00E31E16" w:rsidP="00DD3948">
      <w:pPr>
        <w:pStyle w:val="Style4"/>
        <w:widowControl/>
        <w:spacing w:before="50"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ARTÍCULO 1</w:t>
      </w:r>
      <w:r w:rsidRPr="002C36F3">
        <w:rPr>
          <w:rStyle w:val="FontStyle31"/>
          <w:rFonts w:ascii="Calibri" w:hAnsi="Calibri" w:cs="Times New Roman"/>
          <w:sz w:val="28"/>
          <w:szCs w:val="28"/>
          <w:vertAlign w:val="superscript"/>
          <w:lang w:val="es-ES_tradnl" w:eastAsia="es-ES_tradnl"/>
        </w:rPr>
        <w:t>o</w:t>
      </w:r>
      <w:r w:rsidRPr="002C36F3">
        <w:rPr>
          <w:rStyle w:val="FontStyle31"/>
          <w:rFonts w:ascii="Calibri" w:hAnsi="Calibri" w:cs="Times New Roman"/>
          <w:sz w:val="28"/>
          <w:szCs w:val="28"/>
          <w:lang w:val="es-ES_tradnl" w:eastAsia="es-ES_tradnl"/>
        </w:rPr>
        <w:t>.- La presente ley establece los presupuestos mínimos de protección ambiental para la gestión de los envases vacíos de fitosanitarios, en virtud de la toxicidad del producto que contuvieron, requiriendo una gestión diferenciada y condicionada.</w:t>
      </w:r>
    </w:p>
    <w:p w:rsidR="00E31E16" w:rsidRPr="002C36F3" w:rsidRDefault="00E31E16" w:rsidP="00DD3948">
      <w:pPr>
        <w:pStyle w:val="Style9"/>
        <w:widowControl/>
        <w:spacing w:before="22" w:after="120" w:line="360" w:lineRule="auto"/>
        <w:jc w:val="both"/>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ARTÍCULO 2º.- Quedan comprendidos en los alcances de la presente ley todos los envases vacíos de fitosanitarios utilizados en el territorio nacional, los que deberán ingresar a un Sistema de Gestión Integral de Envases Vacíos de Fitosanitarios de acuerdo a los lineamientos establecidos en el articulado siguiente.</w:t>
      </w:r>
    </w:p>
    <w:p w:rsidR="00E31E16" w:rsidRPr="002C36F3" w:rsidRDefault="00E31E16" w:rsidP="00DD3948">
      <w:pPr>
        <w:pStyle w:val="Style9"/>
        <w:widowControl/>
        <w:spacing w:before="22" w:after="120" w:line="360" w:lineRule="auto"/>
        <w:jc w:val="both"/>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ARTÍCULO 3º.- Son objetivos de la presente ley:</w:t>
      </w:r>
    </w:p>
    <w:p w:rsidR="00E31E16" w:rsidRPr="002C36F3" w:rsidRDefault="00E31E16" w:rsidP="00DD3948">
      <w:pPr>
        <w:pStyle w:val="Style6"/>
        <w:widowControl/>
        <w:numPr>
          <w:ilvl w:val="0"/>
          <w:numId w:val="11"/>
        </w:numPr>
        <w:tabs>
          <w:tab w:val="left" w:pos="331"/>
        </w:tabs>
        <w:spacing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Garantizar que la gestión integral de los envases vacíos sea efectuada de un modo que no afecte a la salud de las personas ni al ambiente;</w:t>
      </w:r>
    </w:p>
    <w:p w:rsidR="00E31E16" w:rsidRPr="002C36F3" w:rsidRDefault="00E31E16" w:rsidP="00DD3948">
      <w:pPr>
        <w:pStyle w:val="Style6"/>
        <w:widowControl/>
        <w:numPr>
          <w:ilvl w:val="0"/>
          <w:numId w:val="11"/>
        </w:numPr>
        <w:tabs>
          <w:tab w:val="left" w:pos="331"/>
        </w:tabs>
        <w:spacing w:before="7"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Asegurar que el material recuperado de los envases que hayan contenido fitosanitarios no sea empleado en usos que puedan implicar riesgos para la salud humana o animal, o tener efectos negativos sobre el ambiente;</w:t>
      </w:r>
    </w:p>
    <w:p w:rsidR="00E31E16" w:rsidRPr="002C36F3" w:rsidRDefault="00E31E16" w:rsidP="00DD3948">
      <w:pPr>
        <w:pStyle w:val="Style6"/>
        <w:widowControl/>
        <w:numPr>
          <w:ilvl w:val="0"/>
          <w:numId w:val="11"/>
        </w:numPr>
        <w:tabs>
          <w:tab w:val="left" w:pos="331"/>
        </w:tabs>
        <w:spacing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Mejorar la eficacia de la gestión, considerando las estructuras y métodos preexistentes en cada jurisdicción, de conformidad con el principio de progresividad;</w:t>
      </w:r>
    </w:p>
    <w:p w:rsidR="00E31E16" w:rsidRPr="002C36F3" w:rsidRDefault="00E31E16" w:rsidP="00DD3948">
      <w:pPr>
        <w:pStyle w:val="Style6"/>
        <w:widowControl/>
        <w:numPr>
          <w:ilvl w:val="0"/>
          <w:numId w:val="11"/>
        </w:numPr>
        <w:tabs>
          <w:tab w:val="left" w:pos="331"/>
        </w:tabs>
        <w:spacing w:before="7"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Dinamizar el procedimiento administrativo para el registro y autorización de los sujetos comprendidos en la presente ley;</w:t>
      </w:r>
    </w:p>
    <w:p w:rsidR="00E31E16" w:rsidRPr="002C36F3" w:rsidRDefault="00E31E16" w:rsidP="00DD3948">
      <w:pPr>
        <w:pStyle w:val="Style6"/>
        <w:widowControl/>
        <w:numPr>
          <w:ilvl w:val="0"/>
          <w:numId w:val="11"/>
        </w:numPr>
        <w:tabs>
          <w:tab w:val="left" w:pos="331"/>
        </w:tabs>
        <w:spacing w:before="7"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Establecer y definir las diferentes etapas y eslabones comprendidos en la gestión integral de los envases vacíos de fitosanitarios.</w:t>
      </w:r>
    </w:p>
    <w:p w:rsidR="00E31E16" w:rsidRPr="002C36F3" w:rsidRDefault="00E31E16" w:rsidP="00A64B3B">
      <w:pPr>
        <w:pStyle w:val="Style9"/>
        <w:widowControl/>
        <w:spacing w:line="360" w:lineRule="auto"/>
        <w:jc w:val="both"/>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ARTÍCULO 4°.- A los efectos de la presente ley se establecen las siguientes definiciones:</w:t>
      </w:r>
    </w:p>
    <w:p w:rsidR="00E31E16" w:rsidRPr="002C36F3" w:rsidRDefault="00E31E16" w:rsidP="00A64B3B">
      <w:pPr>
        <w:pStyle w:val="Style9"/>
        <w:widowControl/>
        <w:spacing w:line="360" w:lineRule="auto"/>
        <w:jc w:val="both"/>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APLICADOR: Toda persona física o jurídica, pública o privada que aplique o libere al ambiente productos fitosanitarios.</w:t>
      </w:r>
    </w:p>
    <w:p w:rsidR="00E31E16" w:rsidRPr="002C36F3" w:rsidRDefault="00E31E16" w:rsidP="00A64B3B">
      <w:pPr>
        <w:pStyle w:val="Style9"/>
        <w:widowControl/>
        <w:spacing w:line="360" w:lineRule="auto"/>
        <w:jc w:val="both"/>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CENTRO DE ALMACENAMIENTO TRANSITORIO (CAT): Aquella instalación que se utilice para recepcionar, acondicionar, acopiar y derivar los envases vacíos de fitosanitarios a los canales de valorización o disposición final, y que cumplan con las condiciones y requisitos de seguridad que las autoridades competentes dispongan.</w:t>
      </w:r>
    </w:p>
    <w:p w:rsidR="00E31E16" w:rsidRPr="002C36F3" w:rsidRDefault="00E31E16" w:rsidP="00A64B3B">
      <w:pPr>
        <w:pStyle w:val="Style4"/>
        <w:widowControl/>
        <w:spacing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COMERCIALIZADOR: Toda persona física o jurídica que comercialice productos fitosanitarios.</w:t>
      </w:r>
    </w:p>
    <w:p w:rsidR="00E31E16" w:rsidRPr="002C36F3" w:rsidRDefault="00E31E16" w:rsidP="00A64B3B">
      <w:pPr>
        <w:pStyle w:val="Style4"/>
        <w:widowControl/>
        <w:spacing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FITOSANITARIO: Cualquier sustancia o mezcla de sustancias destinadas a prevenir, controlar o destruir cualquier organismo nocivo, incluyendo las especies no deseadas de plantas o animales, que causan perjuicio o interferencia negativa en la producción, elaboración o almacenamiento de los vegetales y sus productos. El término incluye coadyuvante, fitorreguladores, desecantes y las sustancias aplicadas a los vegetales antes o después de la cosecha para protegerlos contra el deterioro durante el almacenamiento y transporte.</w:t>
      </w:r>
    </w:p>
    <w:p w:rsidR="00E31E16" w:rsidRPr="002C36F3" w:rsidRDefault="00E31E16" w:rsidP="00DD3948">
      <w:pPr>
        <w:pStyle w:val="Style4"/>
        <w:widowControl/>
        <w:spacing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GESTIÓN INTEGRAL DE ENVASES VACÍOS DE FITOSANITARIOS: Conjunto de actividades interdependientes y complementarias entre sí, que conforman un proceso de acciones para el manejo de envases vacíos de fitosanitarios, con el objetivo de proteger el ambiente y la calidad de vida de la población, atendiendo a los objetivos y jerarquía de opciones de la presente ley, desde la producción, generación, almacenamiento transitorio, transporte y tratamiento, hasta su disposición final o utilización como insumo de otro proceso productivo.</w:t>
      </w:r>
    </w:p>
    <w:p w:rsidR="00E31E16" w:rsidRPr="002C36F3" w:rsidRDefault="00E31E16" w:rsidP="00DD3948">
      <w:pPr>
        <w:pStyle w:val="Style4"/>
        <w:widowControl/>
        <w:spacing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MEJOR PRÁCTICA DE GESTIÓN DISPONIBLE (MPGD): Alternativa más eficaz y avanzada de gestión de envases frente a determinado contexto, que incluya las particularidades de la jurisdicción correspondiente, tipos de productores agropecuarios, el tipo de envase, su composición y el fitosanitario contenido, entre otros. La MPGD deberá demostrar la capacidad práctica, económica, social y ambiental de determinadas técnicas de gestión para cumplir con los objetivos y la jerarquía de opciones establecidas en la presente ley.</w:t>
      </w:r>
    </w:p>
    <w:p w:rsidR="00E31E16" w:rsidRPr="002C36F3" w:rsidRDefault="00E31E16" w:rsidP="00DD3948">
      <w:pPr>
        <w:pStyle w:val="Style4"/>
        <w:widowControl/>
        <w:spacing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OPERADOR: Toda persona física o jurídica autorizada por las Autoridades Competentes para modificar las características físicas y/o la composición química de cualquier envase vacío de fitosanitario, de modo tal que se eliminen sus propiedades nocivas, se recupere energía y/o recursos materiales, o se obtenga un residuo menos tóxico o se lo haga susceptible de recuperación o más seguro para su transporte o disposición final.</w:t>
      </w:r>
    </w:p>
    <w:p w:rsidR="00E31E16" w:rsidRPr="002C36F3" w:rsidRDefault="00E31E16" w:rsidP="00DD3948">
      <w:pPr>
        <w:pStyle w:val="Style4"/>
        <w:widowControl/>
        <w:spacing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REGISTRANTE: Toda persona física o jurídica que haya obtenido el Certificado de Uso y Comercialización de un fitosanitario debidamente inscripto en el Registro Nacional de Terapéutica Vegetal del SERVICIO NACIONAL DE SANIDAD Y CALIDAD AGROALIMENTARÍA (SENASA), según lo establecido en la normativa vigente.</w:t>
      </w:r>
    </w:p>
    <w:p w:rsidR="00E31E16" w:rsidRPr="002C36F3" w:rsidRDefault="00E31E16" w:rsidP="00DD3948">
      <w:pPr>
        <w:pStyle w:val="Style4"/>
        <w:widowControl/>
        <w:spacing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RESIDUO: Fitosanitario remanente en el envase una vez vaciado el contenido del mismo.</w:t>
      </w:r>
    </w:p>
    <w:p w:rsidR="00E31E16" w:rsidRPr="002C36F3" w:rsidRDefault="00E31E16" w:rsidP="00DD3948">
      <w:pPr>
        <w:pStyle w:val="Style4"/>
        <w:widowControl/>
        <w:spacing w:after="120" w:line="360" w:lineRule="auto"/>
        <w:rPr>
          <w:rStyle w:val="FontStyle31"/>
          <w:rFonts w:ascii="Calibri" w:hAnsi="Calibri" w:cs="Times New Roman"/>
          <w:strike/>
          <w:sz w:val="28"/>
          <w:szCs w:val="28"/>
          <w:lang w:val="es-ES_tradnl" w:eastAsia="es-ES_tradnl"/>
        </w:rPr>
      </w:pPr>
      <w:r w:rsidRPr="002C36F3">
        <w:rPr>
          <w:rStyle w:val="FontStyle31"/>
          <w:rFonts w:ascii="Calibri" w:hAnsi="Calibri" w:cs="Times New Roman"/>
          <w:sz w:val="28"/>
          <w:szCs w:val="28"/>
          <w:lang w:val="es-ES_tradnl" w:eastAsia="es-ES_tradnl"/>
        </w:rPr>
        <w:t>TRANSPORTISTA AUTORIZADO: Toda persona física o jurídica autorizada por las Autoridades Competentes para realizar el transporte desde el Centro de Almacenamiento Transitorio (CAT) hacia el Operador. y/o desde éste a la industria que cumpla con los requisitos de seguridad que aquellas dispongan.</w:t>
      </w:r>
    </w:p>
    <w:p w:rsidR="00E31E16" w:rsidRPr="002C36F3" w:rsidRDefault="00E31E16" w:rsidP="00DD3948">
      <w:pPr>
        <w:pStyle w:val="Style4"/>
        <w:widowControl/>
        <w:spacing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USUARIO: Toda persona física o jurídica que adquiera productos fitosanitarios para la actividad agropecuaria y como consecuencia de ello, genere y sea tenedor de envases vacíos de fitosanitarios.</w:t>
      </w:r>
    </w:p>
    <w:p w:rsidR="00E31E16" w:rsidRPr="002C36F3" w:rsidRDefault="00E31E16" w:rsidP="00CE35AC">
      <w:pPr>
        <w:pStyle w:val="Style4"/>
        <w:widowControl/>
        <w:spacing w:before="22"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ARTÍCULO 5</w:t>
      </w:r>
      <w:r w:rsidRPr="002C36F3">
        <w:rPr>
          <w:rStyle w:val="FontStyle31"/>
          <w:rFonts w:ascii="Calibri" w:hAnsi="Calibri" w:cs="Times New Roman"/>
          <w:sz w:val="28"/>
          <w:szCs w:val="28"/>
          <w:vertAlign w:val="superscript"/>
          <w:lang w:val="es-ES_tradnl" w:eastAsia="es-ES_tradnl"/>
        </w:rPr>
        <w:t>o</w:t>
      </w:r>
      <w:r w:rsidRPr="002C36F3">
        <w:rPr>
          <w:rStyle w:val="FontStyle31"/>
          <w:rFonts w:ascii="Calibri" w:hAnsi="Calibri" w:cs="Times New Roman"/>
          <w:sz w:val="28"/>
          <w:szCs w:val="28"/>
          <w:lang w:val="es-ES_tradnl" w:eastAsia="es-ES_tradnl"/>
        </w:rPr>
        <w:t>.- De conformidad con lo establecido por la Ley General del Ambiente N° 25.675 y a los efectos de esta ley y de una producción agrícola sustentable, se establecen los siguientes principios rectores:</w:t>
      </w:r>
    </w:p>
    <w:p w:rsidR="00E31E16" w:rsidRPr="002C36F3" w:rsidRDefault="00E31E16" w:rsidP="00CE35AC">
      <w:pPr>
        <w:pStyle w:val="Style6"/>
        <w:widowControl/>
        <w:numPr>
          <w:ilvl w:val="0"/>
          <w:numId w:val="29"/>
        </w:numPr>
        <w:tabs>
          <w:tab w:val="left" w:pos="720"/>
        </w:tabs>
        <w:spacing w:before="22"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Responsabilidad extendida y compartida: Entendida como el deber de cada uno de los registrantes de responsabilizarse objetivamente por la gestión integral y su financiamiento, respecto a los envases contenedores de los productos fitosanitarios puestos por ellos en el mercado nacional y sus consecuentes envases vacíos. En el cumplimiento de dicho deber, se deberán tener en cuenta el ciclo de vida del envase y el respeto por la jerarquía de opciones. Dicha responsabilidad será compartida con los restantes eslabones de la cadena de gestión en la medida de las obligaciones específicas que les impone la presente ley.</w:t>
      </w:r>
    </w:p>
    <w:p w:rsidR="00E31E16" w:rsidRPr="002C36F3" w:rsidRDefault="00E31E16" w:rsidP="00CE35AC">
      <w:pPr>
        <w:pStyle w:val="Style6"/>
        <w:widowControl/>
        <w:numPr>
          <w:ilvl w:val="0"/>
          <w:numId w:val="29"/>
        </w:numPr>
        <w:tabs>
          <w:tab w:val="left" w:pos="720"/>
        </w:tabs>
        <w:spacing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Interjurisdiccionalidad: A los efectos de esta ley, las Autoridades Competentes, en sus acuerdos por movimientos interjurisdiccionales de envases vacíos de fitosanitarios, no podrán colocarse en una posición de aislamiento económico, social y ambiental. El tránsito interjurisdiccional no podrá ser prohibido por las provincias, pero sí razonablemente reglamentado.</w:t>
      </w:r>
    </w:p>
    <w:p w:rsidR="00E31E16" w:rsidRPr="002C36F3" w:rsidRDefault="00E31E16" w:rsidP="00CE35AC">
      <w:pPr>
        <w:pStyle w:val="Style4"/>
        <w:widowControl/>
        <w:numPr>
          <w:ilvl w:val="0"/>
          <w:numId w:val="29"/>
        </w:numPr>
        <w:spacing w:line="360" w:lineRule="auto"/>
        <w:ind w:left="357" w:hanging="357"/>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 xml:space="preserve">Simplificación de procedimientos: Para los procedimientos de registros y autorizaciones derivados de la presente ley, las Autoridades Competentes y la Autoridad de Aplicación, en el ámbito de sus respectivas competencias, deberán establecer mecanismos de simplificación procedimental razonables. </w:t>
      </w:r>
    </w:p>
    <w:p w:rsidR="00E31E16" w:rsidRPr="002C36F3" w:rsidRDefault="00E31E16" w:rsidP="00CE35AC">
      <w:pPr>
        <w:pStyle w:val="Style4"/>
        <w:widowControl/>
        <w:spacing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ARTÍCULO 6</w:t>
      </w:r>
      <w:r w:rsidRPr="002C36F3">
        <w:rPr>
          <w:rStyle w:val="FontStyle31"/>
          <w:rFonts w:ascii="Calibri" w:hAnsi="Calibri" w:cs="Times New Roman"/>
          <w:sz w:val="28"/>
          <w:szCs w:val="28"/>
          <w:vertAlign w:val="superscript"/>
          <w:lang w:val="es-ES_tradnl" w:eastAsia="es-ES_tradnl"/>
        </w:rPr>
        <w:t>o</w:t>
      </w:r>
      <w:r w:rsidRPr="002C36F3">
        <w:rPr>
          <w:rStyle w:val="FontStyle31"/>
          <w:rFonts w:ascii="Calibri" w:hAnsi="Calibri" w:cs="Times New Roman"/>
          <w:sz w:val="28"/>
          <w:szCs w:val="28"/>
          <w:lang w:val="es-ES_tradnl" w:eastAsia="es-ES_tradnl"/>
        </w:rPr>
        <w:t>.- Se establece la siguiente jerarquía de opciones para la Gestión Integral de Envases Vacíos de Fitosanitarios:</w:t>
      </w:r>
    </w:p>
    <w:p w:rsidR="00E31E16" w:rsidRPr="002C36F3" w:rsidRDefault="00E31E16" w:rsidP="00F54309">
      <w:pPr>
        <w:pStyle w:val="Style6"/>
        <w:widowControl/>
        <w:numPr>
          <w:ilvl w:val="0"/>
          <w:numId w:val="35"/>
        </w:numPr>
        <w:tabs>
          <w:tab w:val="left" w:pos="958"/>
        </w:tabs>
        <w:spacing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Prevención en la generación</w:t>
      </w:r>
    </w:p>
    <w:p w:rsidR="00E31E16" w:rsidRPr="002C36F3" w:rsidRDefault="00E31E16" w:rsidP="00F54309">
      <w:pPr>
        <w:pStyle w:val="Style6"/>
        <w:widowControl/>
        <w:numPr>
          <w:ilvl w:val="0"/>
          <w:numId w:val="35"/>
        </w:numPr>
        <w:tabs>
          <w:tab w:val="left" w:pos="958"/>
        </w:tabs>
        <w:spacing w:before="7"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Reutilización</w:t>
      </w:r>
    </w:p>
    <w:p w:rsidR="00E31E16" w:rsidRPr="002C36F3" w:rsidRDefault="00E31E16" w:rsidP="00F54309">
      <w:pPr>
        <w:pStyle w:val="Style6"/>
        <w:widowControl/>
        <w:numPr>
          <w:ilvl w:val="0"/>
          <w:numId w:val="35"/>
        </w:numPr>
        <w:tabs>
          <w:tab w:val="left" w:pos="958"/>
        </w:tabs>
        <w:spacing w:before="7"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Reciclado</w:t>
      </w:r>
    </w:p>
    <w:p w:rsidR="00E31E16" w:rsidRPr="002C36F3" w:rsidRDefault="00E31E16" w:rsidP="00F54309">
      <w:pPr>
        <w:pStyle w:val="Style6"/>
        <w:widowControl/>
        <w:numPr>
          <w:ilvl w:val="0"/>
          <w:numId w:val="35"/>
        </w:numPr>
        <w:tabs>
          <w:tab w:val="left" w:pos="958"/>
        </w:tabs>
        <w:spacing w:before="7"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Valorización</w:t>
      </w:r>
    </w:p>
    <w:p w:rsidR="00E31E16" w:rsidRPr="002C36F3" w:rsidRDefault="00E31E16" w:rsidP="00F54309">
      <w:pPr>
        <w:pStyle w:val="Style6"/>
        <w:widowControl/>
        <w:numPr>
          <w:ilvl w:val="0"/>
          <w:numId w:val="35"/>
        </w:numPr>
        <w:tabs>
          <w:tab w:val="left" w:pos="958"/>
        </w:tabs>
        <w:spacing w:before="7"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Disposición Final</w:t>
      </w:r>
    </w:p>
    <w:p w:rsidR="00E31E16" w:rsidRPr="002C36F3" w:rsidRDefault="00E31E16" w:rsidP="00DD3948">
      <w:pPr>
        <w:pStyle w:val="Style4"/>
        <w:widowControl/>
        <w:spacing w:before="7"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La opción de reutilización solo tendrá lugar en aquellos casos que establezca la reglamentación.</w:t>
      </w:r>
    </w:p>
    <w:p w:rsidR="00E31E16" w:rsidRPr="002C36F3" w:rsidRDefault="00E31E16" w:rsidP="00DD3948">
      <w:pPr>
        <w:pStyle w:val="Style4"/>
        <w:widowControl/>
        <w:spacing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La elección de una opción de gestión jerárquicamente inferior deberá contemplar las MPGD.</w:t>
      </w:r>
    </w:p>
    <w:p w:rsidR="00E31E16" w:rsidRPr="002C36F3" w:rsidRDefault="00E31E16" w:rsidP="00DD3948">
      <w:pPr>
        <w:pStyle w:val="Style4"/>
        <w:widowControl/>
        <w:spacing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ARTÍCULO 7</w:t>
      </w:r>
      <w:r w:rsidRPr="002C36F3">
        <w:rPr>
          <w:rStyle w:val="FontStyle31"/>
          <w:rFonts w:ascii="Calibri" w:hAnsi="Calibri" w:cs="Times New Roman"/>
          <w:sz w:val="28"/>
          <w:szCs w:val="28"/>
          <w:vertAlign w:val="superscript"/>
          <w:lang w:val="es-ES_tradnl" w:eastAsia="es-ES_tradnl"/>
        </w:rPr>
        <w:t>o</w:t>
      </w:r>
      <w:r w:rsidRPr="002C36F3">
        <w:rPr>
          <w:rStyle w:val="FontStyle31"/>
          <w:rFonts w:ascii="Calibri" w:hAnsi="Calibri" w:cs="Times New Roman"/>
          <w:sz w:val="28"/>
          <w:szCs w:val="28"/>
          <w:lang w:val="es-ES_tradnl" w:eastAsia="es-ES_tradnl"/>
        </w:rPr>
        <w:t>.- A los fines de la presente ley se distinguen DOS (2) clases de envases vacíos de fitosanitarios:</w:t>
      </w:r>
    </w:p>
    <w:p w:rsidR="00E31E16" w:rsidRPr="002C36F3" w:rsidRDefault="00E31E16" w:rsidP="00F54309">
      <w:pPr>
        <w:pStyle w:val="Style6"/>
        <w:widowControl/>
        <w:numPr>
          <w:ilvl w:val="0"/>
          <w:numId w:val="36"/>
        </w:numPr>
        <w:tabs>
          <w:tab w:val="left" w:pos="605"/>
        </w:tabs>
        <w:spacing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Aquellos envases vacíos que siendo susceptibles de ser sometidos al procedimiento de reducción de residuos establecido en el Artículo 22º, se les haya realizado el mismo y fueron entregados en los Centros de Almacenamiento Transitorio (CAT) autorizados.</w:t>
      </w:r>
    </w:p>
    <w:p w:rsidR="00E31E16" w:rsidRPr="002C36F3" w:rsidRDefault="00E31E16" w:rsidP="00F54309">
      <w:pPr>
        <w:pStyle w:val="Style6"/>
        <w:widowControl/>
        <w:numPr>
          <w:ilvl w:val="0"/>
          <w:numId w:val="36"/>
        </w:numPr>
        <w:tabs>
          <w:tab w:val="left" w:pos="605"/>
        </w:tabs>
        <w:spacing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Aquellos envases vacíos que no pueden ser sometidos al procedimiento de reducción de residuos, ya sea por sus características físicas o por contener sustancias no miscibles o no dispersables en agua y que han sido entregados en los Centros de Almacenamiento Transitorio (CAT) autorizados.</w:t>
      </w:r>
    </w:p>
    <w:p w:rsidR="00E31E16" w:rsidRPr="002C36F3" w:rsidRDefault="00E31E16" w:rsidP="00DD3948">
      <w:pPr>
        <w:pStyle w:val="Style4"/>
        <w:widowControl/>
        <w:spacing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ARTÍCULO 8°.- Queda prohibida toda acción que implique abandono, vertido, quema y/o enterramiento de envases vacíos de fitosanitarios en todo el territorio nacional, del mismo modo que la comercialización y/o entrega de envases a personas físicas o jurídicas por fuera del sistema autorizado, sin perjuicio de las demás restricciones que imponga esta norma.</w:t>
      </w:r>
    </w:p>
    <w:p w:rsidR="00E31E16" w:rsidRPr="002C36F3" w:rsidRDefault="00E31E16" w:rsidP="00DD3948">
      <w:pPr>
        <w:pStyle w:val="Style4"/>
        <w:widowControl/>
        <w:spacing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ARTÍCULO 9</w:t>
      </w:r>
      <w:r w:rsidRPr="002C36F3">
        <w:rPr>
          <w:rStyle w:val="FontStyle31"/>
          <w:rFonts w:ascii="Calibri" w:hAnsi="Calibri" w:cs="Times New Roman"/>
          <w:sz w:val="28"/>
          <w:szCs w:val="28"/>
          <w:vertAlign w:val="superscript"/>
          <w:lang w:val="es-ES_tradnl" w:eastAsia="es-ES_tradnl"/>
        </w:rPr>
        <w:t>o</w:t>
      </w:r>
      <w:r w:rsidRPr="002C36F3">
        <w:rPr>
          <w:rStyle w:val="FontStyle31"/>
          <w:rFonts w:ascii="Calibri" w:hAnsi="Calibri" w:cs="Times New Roman"/>
          <w:sz w:val="28"/>
          <w:szCs w:val="28"/>
          <w:lang w:val="es-ES_tradnl" w:eastAsia="es-ES_tradnl"/>
        </w:rPr>
        <w:t>.- Queda prohibido el uso del material recuperado para elaborar cualquier tipo de productos que, por su utilización o naturaleza, puedan implicar riesgos para la salud humana o animal, o tener efectos negativos sobre el ambiente. La Autoridad de Aplicación definirá los usos prohibidos del material valorizado o reciclado procedente de la aplicación de la presente.</w:t>
      </w:r>
    </w:p>
    <w:p w:rsidR="00E31E16" w:rsidRPr="002C36F3" w:rsidRDefault="00E31E16" w:rsidP="00DD3948">
      <w:pPr>
        <w:pStyle w:val="Style4"/>
        <w:widowControl/>
        <w:spacing w:after="120" w:line="360" w:lineRule="auto"/>
        <w:rPr>
          <w:rStyle w:val="FontStyle31"/>
          <w:rFonts w:ascii="Calibri" w:hAnsi="Calibri" w:cs="Times New Roman"/>
          <w:sz w:val="28"/>
          <w:szCs w:val="28"/>
          <w:lang w:val="es-ES_tradnl" w:eastAsia="es-ES_tradnl"/>
        </w:rPr>
      </w:pPr>
    </w:p>
    <w:p w:rsidR="00E31E16" w:rsidRPr="002C36F3" w:rsidRDefault="00E31E16" w:rsidP="00DD3948">
      <w:pPr>
        <w:pStyle w:val="Style4"/>
        <w:widowControl/>
        <w:spacing w:after="120" w:line="360" w:lineRule="auto"/>
        <w:jc w:val="center"/>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CAPÍTULO II</w:t>
      </w:r>
    </w:p>
    <w:p w:rsidR="00E31E16" w:rsidRPr="002C36F3" w:rsidRDefault="00E31E16" w:rsidP="00DD3948">
      <w:pPr>
        <w:pStyle w:val="Style4"/>
        <w:widowControl/>
        <w:spacing w:after="120" w:line="360" w:lineRule="auto"/>
        <w:jc w:val="center"/>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DEL SISTEMA DE GESTIÓN INTEGRAL DE ENVASES VACÍOS DE</w:t>
      </w:r>
    </w:p>
    <w:p w:rsidR="00E31E16" w:rsidRPr="002C36F3" w:rsidRDefault="00E31E16" w:rsidP="00DD3948">
      <w:pPr>
        <w:pStyle w:val="Style4"/>
        <w:widowControl/>
        <w:spacing w:after="120" w:line="360" w:lineRule="auto"/>
        <w:jc w:val="center"/>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FITOSANITARIOS</w:t>
      </w:r>
    </w:p>
    <w:p w:rsidR="00E31E16" w:rsidRPr="002C36F3" w:rsidRDefault="00E31E16" w:rsidP="00DD3948">
      <w:pPr>
        <w:pStyle w:val="Style4"/>
        <w:widowControl/>
        <w:spacing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ARTÍCULO 10º.- El Sistema deberá cumplir con los lineamientos mínimos que se establecen a continuación:</w:t>
      </w:r>
    </w:p>
    <w:p w:rsidR="00E31E16" w:rsidRPr="002C36F3" w:rsidRDefault="00E31E16" w:rsidP="00F54309">
      <w:pPr>
        <w:pStyle w:val="Style6"/>
        <w:widowControl/>
        <w:numPr>
          <w:ilvl w:val="0"/>
          <w:numId w:val="37"/>
        </w:numPr>
        <w:tabs>
          <w:tab w:val="left" w:pos="720"/>
        </w:tabs>
        <w:spacing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La formulación, operación y mantenimiento del Sistema será de directa responsabilidad de los registrantes de acuerdo a lo establecido en la presente ley, sin perjuicio de las obligaciones que le correspondan a otros sujetos alcanzados por esta norma.</w:t>
      </w:r>
    </w:p>
    <w:p w:rsidR="00E31E16" w:rsidRPr="002C36F3" w:rsidRDefault="00E31E16" w:rsidP="00F54309">
      <w:pPr>
        <w:pStyle w:val="Style6"/>
        <w:widowControl/>
        <w:numPr>
          <w:ilvl w:val="0"/>
          <w:numId w:val="37"/>
        </w:numPr>
        <w:tabs>
          <w:tab w:val="left" w:pos="720"/>
        </w:tabs>
        <w:spacing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El plazo establecido para la formulación y presentación del Sistema será de NOVENTA (90) días corridos a partir de la publicación de la presente ley en el Boletín Oficial.  Desde la aprobación del Sistema, los registrantes tendrán DOSCIENTOS SETENTA (270) días corridos para adecuar su gestión a los lineamientos del mismo. Vencido este plazo no podrán comercializar sus productos hasta tanto no se ajusten a lo establecido.</w:t>
      </w:r>
    </w:p>
    <w:p w:rsidR="00E31E16" w:rsidRPr="002C36F3" w:rsidRDefault="00E31E16" w:rsidP="00DD3948">
      <w:pPr>
        <w:pStyle w:val="Style4"/>
        <w:widowControl/>
        <w:spacing w:before="7"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ARTÍCULO 11º.- El Sistema de Gestión Integral de Envases Vacíos de Fitosanitarios deberá:</w:t>
      </w:r>
    </w:p>
    <w:p w:rsidR="00E31E16" w:rsidRPr="002C36F3" w:rsidRDefault="00E31E16" w:rsidP="00F54309">
      <w:pPr>
        <w:pStyle w:val="Style6"/>
        <w:widowControl/>
        <w:numPr>
          <w:ilvl w:val="0"/>
          <w:numId w:val="38"/>
        </w:numPr>
        <w:tabs>
          <w:tab w:val="left" w:pos="720"/>
        </w:tabs>
        <w:spacing w:before="7"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Formular procedimientos de gestión integral de los envases vacíos de fitosanitarios a fin de lograr la mayor eficiencia en su recolección.</w:t>
      </w:r>
    </w:p>
    <w:p w:rsidR="00E31E16" w:rsidRPr="002C36F3" w:rsidRDefault="00E31E16" w:rsidP="00F54309">
      <w:pPr>
        <w:pStyle w:val="Style6"/>
        <w:widowControl/>
        <w:numPr>
          <w:ilvl w:val="0"/>
          <w:numId w:val="38"/>
        </w:numPr>
        <w:tabs>
          <w:tab w:val="left" w:pos="720"/>
        </w:tabs>
        <w:spacing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Determinar procedimientos específicos pudiendo incluir incentivos económicos que aseguren la devolución de los envases vacíos por parte del usuario. A tal fin podrá condicionar la venta de fitosanitarios a aquellos usuarios que no realizaran su devolución.</w:t>
      </w:r>
    </w:p>
    <w:p w:rsidR="00E31E16" w:rsidRPr="002C36F3" w:rsidRDefault="00E31E16" w:rsidP="00F54309">
      <w:pPr>
        <w:pStyle w:val="Style6"/>
        <w:widowControl/>
        <w:numPr>
          <w:ilvl w:val="0"/>
          <w:numId w:val="38"/>
        </w:numPr>
        <w:tabs>
          <w:tab w:val="left" w:pos="720"/>
        </w:tabs>
        <w:spacing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Considerar la adopción de formas asociativas de los registrantes a los fines de optimizar el cumplimiento de los objetivos de la presente ley.</w:t>
      </w:r>
    </w:p>
    <w:p w:rsidR="00E31E16" w:rsidRPr="002C36F3" w:rsidRDefault="00E31E16" w:rsidP="00F54309">
      <w:pPr>
        <w:pStyle w:val="Style6"/>
        <w:widowControl/>
        <w:numPr>
          <w:ilvl w:val="0"/>
          <w:numId w:val="38"/>
        </w:numPr>
        <w:tabs>
          <w:tab w:val="left" w:pos="720"/>
        </w:tabs>
        <w:spacing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Establecer la logística general para la gestión integral de los envases vacíos de fitosanitarios.</w:t>
      </w:r>
    </w:p>
    <w:p w:rsidR="00E31E16" w:rsidRPr="002C36F3" w:rsidRDefault="00E31E16" w:rsidP="00F54309">
      <w:pPr>
        <w:pStyle w:val="Style6"/>
        <w:widowControl/>
        <w:numPr>
          <w:ilvl w:val="0"/>
          <w:numId w:val="38"/>
        </w:numPr>
        <w:tabs>
          <w:tab w:val="left" w:pos="720"/>
        </w:tabs>
        <w:spacing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 xml:space="preserve">Garantizar la trazabilidad y el control tanto de los envases vacíos de fitosanitarios como de los procesos del Sistema. </w:t>
      </w:r>
    </w:p>
    <w:p w:rsidR="00E31E16" w:rsidRPr="002C36F3" w:rsidRDefault="00E31E16" w:rsidP="00F54309">
      <w:pPr>
        <w:pStyle w:val="Style6"/>
        <w:widowControl/>
        <w:numPr>
          <w:ilvl w:val="0"/>
          <w:numId w:val="38"/>
        </w:numPr>
        <w:tabs>
          <w:tab w:val="left" w:pos="713"/>
        </w:tabs>
        <w:spacing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Adecuarse a las particularidades de cada región productiva y tipo de usuario con el fin de asegurarle eficiencia y seguridad al sistema.</w:t>
      </w:r>
    </w:p>
    <w:p w:rsidR="00E31E16" w:rsidRPr="002C36F3" w:rsidRDefault="00E31E16" w:rsidP="00F54309">
      <w:pPr>
        <w:pStyle w:val="Style6"/>
        <w:widowControl/>
        <w:numPr>
          <w:ilvl w:val="0"/>
          <w:numId w:val="38"/>
        </w:numPr>
        <w:tabs>
          <w:tab w:val="left" w:pos="713"/>
        </w:tabs>
        <w:spacing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Garantizar el correcto tratamiento de los envases vacíos de fitosanitarios.</w:t>
      </w:r>
    </w:p>
    <w:p w:rsidR="00E31E16" w:rsidRPr="002C36F3" w:rsidRDefault="00E31E16" w:rsidP="00F54309">
      <w:pPr>
        <w:pStyle w:val="Style4"/>
        <w:widowControl/>
        <w:numPr>
          <w:ilvl w:val="0"/>
          <w:numId w:val="38"/>
        </w:numPr>
        <w:spacing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Facilitar e impulsar el desarrollo de capacidades en cada uno de los eslabones de la cadena con el fin de adecuar y mejorar la calidad de cada uno los procesos intervinientes hasta el destino final de los envases vacíos de fitosanitarios.</w:t>
      </w:r>
    </w:p>
    <w:p w:rsidR="00E31E16" w:rsidRPr="002C36F3" w:rsidRDefault="00E31E16" w:rsidP="00F54309">
      <w:pPr>
        <w:pStyle w:val="Style4"/>
        <w:widowControl/>
        <w:numPr>
          <w:ilvl w:val="0"/>
          <w:numId w:val="38"/>
        </w:numPr>
        <w:spacing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Proponer, gestionar y difundir programas y mecanismos de concientización y capacitación en el manejo adecuado de los envases vacíos de fitosanitarios. En caso de existir una MPGD aplicable a cualquier etapa del Sistema, el registrante deberá presentarla a la Autoridad Competente para su aprobación.</w:t>
      </w:r>
    </w:p>
    <w:p w:rsidR="00E31E16" w:rsidRPr="002C36F3" w:rsidRDefault="00E31E16" w:rsidP="00DD3948">
      <w:pPr>
        <w:pStyle w:val="Style4"/>
        <w:widowControl/>
        <w:spacing w:before="5"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ARTÍCULO 12º.- Los envases vacíos de fitosanitarios sólo podrán gestionarse mediante los canales establecidos por el Sistema de Gestión Integral de Envases Vacíos de Fitosanitarios, una vez aprobado por la autoridad competente.</w:t>
      </w:r>
    </w:p>
    <w:p w:rsidR="00E31E16" w:rsidRPr="002C36F3" w:rsidRDefault="00E31E16" w:rsidP="00DD3948">
      <w:pPr>
        <w:pStyle w:val="Style4"/>
        <w:widowControl/>
        <w:spacing w:before="79"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ARTÍCULO 13º.- El sistema se articulará en TRES (3) etapas:</w:t>
      </w:r>
    </w:p>
    <w:p w:rsidR="00E31E16" w:rsidRPr="002C36F3" w:rsidRDefault="00E31E16" w:rsidP="00F54309">
      <w:pPr>
        <w:pStyle w:val="Style6"/>
        <w:widowControl/>
        <w:numPr>
          <w:ilvl w:val="0"/>
          <w:numId w:val="39"/>
        </w:numPr>
        <w:tabs>
          <w:tab w:val="left" w:pos="720"/>
        </w:tabs>
        <w:spacing w:before="7"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 xml:space="preserve">Del Usuario al Centro de Almacenamiento Transitorio (CAT): Vaciado un envase contenedor de fitosanitarios, el usuario y aplicador serán objetivamente responsables de garantizar el procedimiento de reducción de residuos. Asimismo deberán separar los envases vacíos en las DOS (2) clases establecidas por el Artículo 7°. Posteriormente, deberán trasladarlos y entregarlos a un Centro de Almacenamiento Transitorio (CAT), para lo cual no requerirán de ninguna autorización específica. </w:t>
      </w:r>
    </w:p>
    <w:p w:rsidR="00E31E16" w:rsidRPr="002C36F3" w:rsidRDefault="00E31E16" w:rsidP="00F54309">
      <w:pPr>
        <w:pStyle w:val="Style6"/>
        <w:widowControl/>
        <w:numPr>
          <w:ilvl w:val="0"/>
          <w:numId w:val="39"/>
        </w:numPr>
        <w:tabs>
          <w:tab w:val="left" w:pos="720"/>
        </w:tabs>
        <w:spacing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Del Centro de Almacenamiento Transitorio (CAT) al Operador: Recibidos los envases en los Centros de Almacenamiento Transitorio (CAT), deberán ser clasificados y acopiados en espacios diferenciados según la tipología establecida en el Artículo 7</w:t>
      </w:r>
      <w:r w:rsidRPr="002C36F3">
        <w:rPr>
          <w:rStyle w:val="FontStyle31"/>
          <w:rFonts w:ascii="Calibri" w:hAnsi="Calibri" w:cs="Times New Roman"/>
          <w:sz w:val="28"/>
          <w:szCs w:val="28"/>
          <w:vertAlign w:val="superscript"/>
          <w:lang w:val="es-ES_tradnl" w:eastAsia="es-ES_tradnl"/>
        </w:rPr>
        <w:t>o</w:t>
      </w:r>
      <w:r w:rsidRPr="002C36F3">
        <w:rPr>
          <w:rStyle w:val="FontStyle31"/>
          <w:rFonts w:ascii="Calibri" w:hAnsi="Calibri" w:cs="Times New Roman"/>
          <w:sz w:val="28"/>
          <w:szCs w:val="28"/>
          <w:lang w:val="es-ES_tradnl" w:eastAsia="es-ES_tradnl"/>
        </w:rPr>
        <w:t>. Los envases serán derivados para su valorización o disposición final, según corresponda, mediante transportista autorizado. Los CAT serán responsabilidad de los registrantes y deberán inscribirse en los registros creados al efecto por las Autoridades Competentes como generadores de envases vacíos de fitosanitarios, pudiendo ser privados o mixtos. Deberán ubicarse en zonas industriales y/o zonas rurales y cumplir con los requisitos que establezca la normativa complementaria.</w:t>
      </w:r>
    </w:p>
    <w:p w:rsidR="00E31E16" w:rsidRPr="002C36F3" w:rsidRDefault="00E31E16" w:rsidP="00F54309">
      <w:pPr>
        <w:pStyle w:val="Style4"/>
        <w:widowControl/>
        <w:numPr>
          <w:ilvl w:val="0"/>
          <w:numId w:val="39"/>
        </w:numPr>
        <w:spacing w:before="36"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Del Operador a la Industria: El material procesado por el operador se enviará mediante un transportista autorizado para su posterior reinserción en un proceso productivo, respetando lo dispuesto en el Artículo 9</w:t>
      </w:r>
      <w:r w:rsidRPr="002C36F3">
        <w:rPr>
          <w:rStyle w:val="FontStyle31"/>
          <w:rFonts w:ascii="Calibri" w:hAnsi="Calibri" w:cs="Times New Roman"/>
          <w:sz w:val="28"/>
          <w:szCs w:val="28"/>
          <w:vertAlign w:val="superscript"/>
          <w:lang w:val="es-ES_tradnl" w:eastAsia="es-ES_tradnl"/>
        </w:rPr>
        <w:t>o</w:t>
      </w:r>
      <w:r w:rsidRPr="002C36F3">
        <w:rPr>
          <w:rStyle w:val="FontStyle31"/>
          <w:rFonts w:ascii="Calibri" w:hAnsi="Calibri" w:cs="Times New Roman"/>
          <w:sz w:val="28"/>
          <w:szCs w:val="28"/>
          <w:lang w:val="es-ES_tradnl" w:eastAsia="es-ES_tradnl"/>
        </w:rPr>
        <w:t>.</w:t>
      </w:r>
    </w:p>
    <w:p w:rsidR="00E31E16" w:rsidRPr="002C36F3" w:rsidRDefault="00E31E16" w:rsidP="00DD3948">
      <w:pPr>
        <w:pStyle w:val="Style4"/>
        <w:widowControl/>
        <w:spacing w:before="7" w:after="120" w:line="360" w:lineRule="auto"/>
        <w:jc w:val="center"/>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CAPÍTULO III</w:t>
      </w:r>
    </w:p>
    <w:p w:rsidR="00E31E16" w:rsidRPr="002C36F3" w:rsidRDefault="00E31E16" w:rsidP="00DD3948">
      <w:pPr>
        <w:pStyle w:val="Style19"/>
        <w:widowControl/>
        <w:spacing w:before="7" w:after="120" w:line="360" w:lineRule="auto"/>
        <w:jc w:val="center"/>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DE LA AUTORIDAD DE APLICACIÓN Y LAS AUTORIDADES COMPETENTES</w:t>
      </w:r>
    </w:p>
    <w:p w:rsidR="00E31E16" w:rsidRPr="002C36F3" w:rsidRDefault="00E31E16" w:rsidP="00DD3948">
      <w:pPr>
        <w:pStyle w:val="Style19"/>
        <w:widowControl/>
        <w:spacing w:before="7" w:after="120" w:line="360" w:lineRule="auto"/>
        <w:ind w:firstLine="0"/>
        <w:jc w:val="both"/>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ARTÍCULO 14º.- El MINISTERIO DE AGRICULTURA, GANADERÍA Y PESCA y la SECRETARÍA DE AMBIENTE Y DESARROLLO SUSTENTABLE de la JEFATURA DE GABINETE DE MINISTROS, serán conjuntamente la Autoridad de Aplicación según los alcances que establezca la reglamentación de la presente ley.</w:t>
      </w:r>
    </w:p>
    <w:p w:rsidR="00E31E16" w:rsidRPr="002C36F3" w:rsidRDefault="00E31E16" w:rsidP="00DD3948">
      <w:pPr>
        <w:pStyle w:val="Style19"/>
        <w:widowControl/>
        <w:spacing w:before="7" w:after="120" w:line="360" w:lineRule="auto"/>
        <w:ind w:firstLine="0"/>
        <w:jc w:val="both"/>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ARTÍCULO 15º.- La Autoridad de Aplicación deberá:</w:t>
      </w:r>
    </w:p>
    <w:p w:rsidR="00E31E16" w:rsidRPr="002C36F3" w:rsidRDefault="00E31E16" w:rsidP="00CE35AC">
      <w:pPr>
        <w:pStyle w:val="Style6"/>
        <w:widowControl/>
        <w:numPr>
          <w:ilvl w:val="0"/>
          <w:numId w:val="30"/>
        </w:numPr>
        <w:tabs>
          <w:tab w:val="left" w:pos="720"/>
        </w:tabs>
        <w:spacing w:before="7"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Dictar las normas complementarias que considere necesarias para el cumplimiento de la presente ley;</w:t>
      </w:r>
    </w:p>
    <w:p w:rsidR="00E31E16" w:rsidRPr="002C36F3" w:rsidRDefault="00E31E16" w:rsidP="00CE35AC">
      <w:pPr>
        <w:pStyle w:val="Style6"/>
        <w:widowControl/>
        <w:numPr>
          <w:ilvl w:val="0"/>
          <w:numId w:val="30"/>
        </w:numPr>
        <w:tabs>
          <w:tab w:val="left" w:pos="720"/>
        </w:tabs>
        <w:spacing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Concientizar a los distintos actores sobre la necesidad de acciones de capacitación en cada etapa del Sistema;</w:t>
      </w:r>
    </w:p>
    <w:p w:rsidR="00E31E16" w:rsidRPr="002C36F3" w:rsidRDefault="00E31E16" w:rsidP="00CE35AC">
      <w:pPr>
        <w:pStyle w:val="Style6"/>
        <w:widowControl/>
        <w:numPr>
          <w:ilvl w:val="0"/>
          <w:numId w:val="30"/>
        </w:numPr>
        <w:tabs>
          <w:tab w:val="left" w:pos="720"/>
        </w:tabs>
        <w:spacing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Colaborar en el control y la fiscalización para que la Gestión Integral de Envases Vacíos de Fitosanitarios se realice en condiciones de seguridad y salubridad adecuadas y en instalaciones que cumplan las disposiciones que la legislación y la reglamentación que en su consecuencia se dicte, establezcan;</w:t>
      </w:r>
    </w:p>
    <w:p w:rsidR="00E31E16" w:rsidRPr="002C36F3" w:rsidRDefault="00E31E16" w:rsidP="00CE35AC">
      <w:pPr>
        <w:pStyle w:val="Style6"/>
        <w:widowControl/>
        <w:numPr>
          <w:ilvl w:val="0"/>
          <w:numId w:val="30"/>
        </w:numPr>
        <w:tabs>
          <w:tab w:val="left" w:pos="720"/>
        </w:tabs>
        <w:spacing w:before="14"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Promover el establecimiento de mecanismos que aseguren la trazabilidad de los envases vacíos de fitosanitarios durante toda la cadena del Sistema de Gestión propuesto;</w:t>
      </w:r>
    </w:p>
    <w:p w:rsidR="00E31E16" w:rsidRPr="002C36F3" w:rsidRDefault="00E31E16" w:rsidP="00CE35AC">
      <w:pPr>
        <w:pStyle w:val="Style9"/>
        <w:widowControl/>
        <w:numPr>
          <w:ilvl w:val="0"/>
          <w:numId w:val="30"/>
        </w:numPr>
        <w:spacing w:before="101" w:after="120" w:line="360" w:lineRule="auto"/>
        <w:jc w:val="both"/>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 xml:space="preserve">Recibir y registrar toda la información de las Autoridades Competentes referida a la implementación y el cumplimiento de la presente ley; </w:t>
      </w:r>
    </w:p>
    <w:p w:rsidR="00E31E16" w:rsidRPr="002C36F3" w:rsidRDefault="00E31E16" w:rsidP="00CE35AC">
      <w:pPr>
        <w:pStyle w:val="Style9"/>
        <w:widowControl/>
        <w:numPr>
          <w:ilvl w:val="0"/>
          <w:numId w:val="30"/>
        </w:numPr>
        <w:spacing w:before="101" w:after="120" w:line="360" w:lineRule="auto"/>
        <w:jc w:val="both"/>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Dirimir en caso de controversias, velando por la aplicación eficaz del principio de interjurisdiccionalidad</w:t>
      </w:r>
    </w:p>
    <w:p w:rsidR="00E31E16" w:rsidRPr="002C36F3" w:rsidRDefault="00E31E16" w:rsidP="00CE35AC">
      <w:pPr>
        <w:pStyle w:val="Style9"/>
        <w:widowControl/>
        <w:numPr>
          <w:ilvl w:val="0"/>
          <w:numId w:val="30"/>
        </w:numPr>
        <w:spacing w:before="29" w:after="120" w:line="360" w:lineRule="auto"/>
        <w:jc w:val="both"/>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Crear un registro de MPGD con la información que le provean las Autoridades Competentes.</w:t>
      </w:r>
    </w:p>
    <w:p w:rsidR="00E31E16" w:rsidRPr="002C36F3" w:rsidRDefault="00E31E16" w:rsidP="00DD3948">
      <w:pPr>
        <w:pStyle w:val="Style4"/>
        <w:widowControl/>
        <w:spacing w:before="22"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ARTÍCULO 16º.- La Autoridad de Aplicación será asistida por un Consejo Consultivo, de carácter honorario, que tendrá por objeto asesorar y proponer iniciativas sobre temas relacionados con la presente ley. Dicho Consejo estará integrado por UN (1) representante titular y UN (1) representante alterno por cada uno de los siguientes organismos públicos:</w:t>
      </w:r>
    </w:p>
    <w:p w:rsidR="00E31E16" w:rsidRPr="002C36F3" w:rsidRDefault="00E31E16" w:rsidP="00CE35AC">
      <w:pPr>
        <w:pStyle w:val="Style6"/>
        <w:widowControl/>
        <w:numPr>
          <w:ilvl w:val="0"/>
          <w:numId w:val="31"/>
        </w:numPr>
        <w:tabs>
          <w:tab w:val="left" w:pos="720"/>
        </w:tabs>
        <w:spacing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SECRETARÍA DE AGRICULTURA, GANADERÍA Y PESCA del MINISTERIO DE AGRICULTURA, GANADERÍA Y PESCA;</w:t>
      </w:r>
    </w:p>
    <w:p w:rsidR="00E31E16" w:rsidRPr="002C36F3" w:rsidRDefault="00E31E16" w:rsidP="00CE35AC">
      <w:pPr>
        <w:pStyle w:val="Style6"/>
        <w:widowControl/>
        <w:numPr>
          <w:ilvl w:val="0"/>
          <w:numId w:val="31"/>
        </w:numPr>
        <w:tabs>
          <w:tab w:val="left" w:pos="720"/>
        </w:tabs>
        <w:spacing w:before="7"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SECRETARÍA DE AMBIENTE Y DESARROLLO SUSTENTABLE de la JEFATURA DE GABINETE DE MINISTROS;</w:t>
      </w:r>
    </w:p>
    <w:p w:rsidR="00E31E16" w:rsidRPr="002C36F3" w:rsidRDefault="00E31E16" w:rsidP="00CE35AC">
      <w:pPr>
        <w:pStyle w:val="Style6"/>
        <w:widowControl/>
        <w:numPr>
          <w:ilvl w:val="0"/>
          <w:numId w:val="31"/>
        </w:numPr>
        <w:tabs>
          <w:tab w:val="left" w:pos="720"/>
        </w:tabs>
        <w:spacing w:before="7"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COMISIÓN FEDERAL FITOSANITARIA (CFF);</w:t>
      </w:r>
    </w:p>
    <w:p w:rsidR="00E31E16" w:rsidRPr="002C36F3" w:rsidRDefault="00E31E16" w:rsidP="00CE35AC">
      <w:pPr>
        <w:pStyle w:val="Style6"/>
        <w:widowControl/>
        <w:numPr>
          <w:ilvl w:val="0"/>
          <w:numId w:val="31"/>
        </w:numPr>
        <w:tabs>
          <w:tab w:val="left" w:pos="720"/>
        </w:tabs>
        <w:spacing w:before="7"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INSTITUTO NACIONAL DE TECNOLOGÍA AGROPECUARIA (INTA);</w:t>
      </w:r>
    </w:p>
    <w:p w:rsidR="00E31E16" w:rsidRPr="002C36F3" w:rsidRDefault="00E31E16" w:rsidP="00CE35AC">
      <w:pPr>
        <w:pStyle w:val="Style6"/>
        <w:widowControl/>
        <w:numPr>
          <w:ilvl w:val="0"/>
          <w:numId w:val="31"/>
        </w:numPr>
        <w:tabs>
          <w:tab w:val="left" w:pos="720"/>
        </w:tabs>
        <w:spacing w:before="7"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INSTITUTO NACIONAL DE TECNOLOGÍA INDUSTRIAL (INTI);</w:t>
      </w:r>
    </w:p>
    <w:p w:rsidR="00E31E16" w:rsidRPr="002C36F3" w:rsidRDefault="00E31E16" w:rsidP="00CE35AC">
      <w:pPr>
        <w:pStyle w:val="Style6"/>
        <w:widowControl/>
        <w:numPr>
          <w:ilvl w:val="0"/>
          <w:numId w:val="31"/>
        </w:numPr>
        <w:tabs>
          <w:tab w:val="left" w:pos="720"/>
        </w:tabs>
        <w:spacing w:before="7"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SERVICIO NACIONAL DE SANIDAD Y CALIDAD AGROALIMENTARIA (SENASA);</w:t>
      </w:r>
    </w:p>
    <w:p w:rsidR="00E31E16" w:rsidRPr="002C36F3" w:rsidRDefault="00E31E16" w:rsidP="00CE35AC">
      <w:pPr>
        <w:pStyle w:val="Style6"/>
        <w:widowControl/>
        <w:numPr>
          <w:ilvl w:val="0"/>
          <w:numId w:val="31"/>
        </w:numPr>
        <w:tabs>
          <w:tab w:val="left" w:pos="720"/>
        </w:tabs>
        <w:spacing w:before="7"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MINISTERIO DE SALUD;</w:t>
      </w:r>
    </w:p>
    <w:p w:rsidR="00E31E16" w:rsidRPr="002C36F3" w:rsidRDefault="00E31E16" w:rsidP="00CE35AC">
      <w:pPr>
        <w:pStyle w:val="Style6"/>
        <w:widowControl/>
        <w:numPr>
          <w:ilvl w:val="0"/>
          <w:numId w:val="31"/>
        </w:numPr>
        <w:tabs>
          <w:tab w:val="left" w:pos="720"/>
        </w:tabs>
        <w:spacing w:before="7"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CONSEJO FEDERAL AGROPECUARIO (CFA);</w:t>
      </w:r>
    </w:p>
    <w:p w:rsidR="00E31E16" w:rsidRPr="002C36F3" w:rsidRDefault="00E31E16" w:rsidP="00CE35AC">
      <w:pPr>
        <w:pStyle w:val="Style6"/>
        <w:widowControl/>
        <w:numPr>
          <w:ilvl w:val="0"/>
          <w:numId w:val="31"/>
        </w:numPr>
        <w:tabs>
          <w:tab w:val="left" w:pos="720"/>
        </w:tabs>
        <w:spacing w:before="7"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CONSEJO FEDERAL DE MEDIO AMBIENTE (COFEMA).</w:t>
      </w:r>
    </w:p>
    <w:p w:rsidR="00E31E16" w:rsidRPr="002C36F3" w:rsidRDefault="00E31E16" w:rsidP="00DD3948">
      <w:pPr>
        <w:pStyle w:val="Style4"/>
        <w:widowControl/>
        <w:spacing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 xml:space="preserve">La Autoridad de Aplicación invitará a integrar el Consejo Consultivo a UN (1) representante de cada una de las Cámaras que nuclean a los registrantes. </w:t>
      </w:r>
    </w:p>
    <w:p w:rsidR="00E31E16" w:rsidRPr="002C36F3" w:rsidRDefault="00E31E16" w:rsidP="00DD3948">
      <w:pPr>
        <w:pStyle w:val="Style4"/>
        <w:widowControl/>
        <w:spacing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 xml:space="preserve">Asimismo y de resultar necesario, podrá invitar a participar de las reuniones a instituciones públicas o privadas vinculadas a la temática de la presente ley. </w:t>
      </w:r>
    </w:p>
    <w:p w:rsidR="00E31E16" w:rsidRPr="002C36F3" w:rsidRDefault="00E31E16" w:rsidP="00DD3948">
      <w:pPr>
        <w:pStyle w:val="Style4"/>
        <w:widowControl/>
        <w:spacing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ARTÍCULO 17º.- Serán Autoridades Competentes los organismos que las Provincias y la CIUDAD AUTÓNOMA DE BUENOS AIRES determinen para actuar en el ámbito de sus jurisdicciones.</w:t>
      </w:r>
    </w:p>
    <w:p w:rsidR="00E31E16" w:rsidRPr="002C36F3" w:rsidRDefault="00E31E16" w:rsidP="00DD3948">
      <w:pPr>
        <w:pStyle w:val="Style4"/>
        <w:widowControl/>
        <w:spacing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ARTÍCULO 18º.- Las Autoridades Competentes deberán:</w:t>
      </w:r>
    </w:p>
    <w:p w:rsidR="00E31E16" w:rsidRPr="002C36F3" w:rsidRDefault="00E31E16" w:rsidP="00CE35AC">
      <w:pPr>
        <w:pStyle w:val="Style6"/>
        <w:widowControl/>
        <w:numPr>
          <w:ilvl w:val="0"/>
          <w:numId w:val="32"/>
        </w:numPr>
        <w:tabs>
          <w:tab w:val="left" w:pos="720"/>
        </w:tabs>
        <w:spacing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Controlar y fiscalizar el cumplimiento de la presente ley;</w:t>
      </w:r>
    </w:p>
    <w:p w:rsidR="00E31E16" w:rsidRPr="002C36F3" w:rsidRDefault="00E31E16" w:rsidP="00CE35AC">
      <w:pPr>
        <w:pStyle w:val="Style6"/>
        <w:widowControl/>
        <w:numPr>
          <w:ilvl w:val="0"/>
          <w:numId w:val="32"/>
        </w:numPr>
        <w:tabs>
          <w:tab w:val="left" w:pos="720"/>
        </w:tabs>
        <w:spacing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Recibir y autorizar los sistemas de gestión presentados por los registrantes;</w:t>
      </w:r>
    </w:p>
    <w:p w:rsidR="00E31E16" w:rsidRPr="002C36F3" w:rsidRDefault="00E31E16" w:rsidP="00CE35AC">
      <w:pPr>
        <w:pStyle w:val="Style6"/>
        <w:widowControl/>
        <w:numPr>
          <w:ilvl w:val="0"/>
          <w:numId w:val="32"/>
        </w:numPr>
        <w:tabs>
          <w:tab w:val="left" w:pos="720"/>
        </w:tabs>
        <w:spacing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Fiscalizar los sistemas integrales de gestión de envases de fitosanitarios;</w:t>
      </w:r>
    </w:p>
    <w:p w:rsidR="00E31E16" w:rsidRPr="002C36F3" w:rsidRDefault="00E31E16" w:rsidP="00CE35AC">
      <w:pPr>
        <w:pStyle w:val="Style6"/>
        <w:widowControl/>
        <w:numPr>
          <w:ilvl w:val="0"/>
          <w:numId w:val="32"/>
        </w:numPr>
        <w:tabs>
          <w:tab w:val="left" w:pos="569"/>
        </w:tabs>
        <w:spacing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Evaluar la posibilidad de unificar los sistemas de gestión, teniendo en cuenta su integración con otros, tendiendo a la conformación de sistemas integrados bajo criterios de objetividad;</w:t>
      </w:r>
    </w:p>
    <w:p w:rsidR="00E31E16" w:rsidRPr="002C36F3" w:rsidRDefault="00E31E16" w:rsidP="00CE35AC">
      <w:pPr>
        <w:pStyle w:val="Style6"/>
        <w:widowControl/>
        <w:numPr>
          <w:ilvl w:val="0"/>
          <w:numId w:val="32"/>
        </w:numPr>
        <w:tabs>
          <w:tab w:val="left" w:pos="727"/>
        </w:tabs>
        <w:spacing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Promover la creación de ámbitos territoriales regionalizados a los efectos de maximizar la eficiencia en el cumplimiento de la presente ley, mancomunando regionalmente los esfuerzos de implementación y control;</w:t>
      </w:r>
    </w:p>
    <w:p w:rsidR="00E31E16" w:rsidRPr="002C36F3" w:rsidRDefault="00E31E16" w:rsidP="00CE35AC">
      <w:pPr>
        <w:pStyle w:val="Style6"/>
        <w:widowControl/>
        <w:numPr>
          <w:ilvl w:val="0"/>
          <w:numId w:val="32"/>
        </w:numPr>
        <w:tabs>
          <w:tab w:val="left" w:pos="727"/>
        </w:tabs>
        <w:spacing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Instar los mecanismos para que los registrantes cumplan con su obligación de informar a la sociedad en su conjunto;</w:t>
      </w:r>
    </w:p>
    <w:p w:rsidR="00E31E16" w:rsidRPr="002C36F3" w:rsidRDefault="00E31E16" w:rsidP="00CE35AC">
      <w:pPr>
        <w:pStyle w:val="Style6"/>
        <w:widowControl/>
        <w:numPr>
          <w:ilvl w:val="0"/>
          <w:numId w:val="32"/>
        </w:numPr>
        <w:tabs>
          <w:tab w:val="left" w:pos="727"/>
        </w:tabs>
        <w:spacing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Presentar a la Autoridad de Aplicación anualmente un informe que acredite la gestión de envases implementada en sus respectivas jurisdicciones, así como los datos cuantitativos para evaluar el cumplimiento de la ley;</w:t>
      </w:r>
    </w:p>
    <w:p w:rsidR="00E31E16" w:rsidRPr="002C36F3" w:rsidRDefault="00E31E16" w:rsidP="00CE35AC">
      <w:pPr>
        <w:pStyle w:val="Style6"/>
        <w:widowControl/>
        <w:numPr>
          <w:ilvl w:val="0"/>
          <w:numId w:val="32"/>
        </w:numPr>
        <w:tabs>
          <w:tab w:val="left" w:pos="720"/>
        </w:tabs>
        <w:spacing w:before="137"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Respetar los principios de interjurisdiccionalidad y simplificación de</w:t>
      </w:r>
      <w:r w:rsidRPr="002C36F3">
        <w:rPr>
          <w:rStyle w:val="FontStyle31"/>
          <w:rFonts w:ascii="Calibri" w:hAnsi="Calibri" w:cs="Times New Roman"/>
          <w:sz w:val="28"/>
          <w:szCs w:val="28"/>
          <w:lang w:val="es-ES_tradnl" w:eastAsia="es-ES_tradnl"/>
        </w:rPr>
        <w:br/>
        <w:t>procedimientos.</w:t>
      </w:r>
    </w:p>
    <w:p w:rsidR="00E31E16" w:rsidRPr="002C36F3" w:rsidRDefault="00E31E16" w:rsidP="00CE35AC">
      <w:pPr>
        <w:pStyle w:val="Style6"/>
        <w:widowControl/>
        <w:numPr>
          <w:ilvl w:val="0"/>
          <w:numId w:val="32"/>
        </w:numPr>
        <w:tabs>
          <w:tab w:val="left" w:pos="720"/>
        </w:tabs>
        <w:spacing w:before="19"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Recibir, aprobar o rechazar fundadamente las MPGD;</w:t>
      </w:r>
    </w:p>
    <w:p w:rsidR="00E31E16" w:rsidRPr="002C36F3" w:rsidRDefault="00E31E16" w:rsidP="00CE35AC">
      <w:pPr>
        <w:pStyle w:val="Style4"/>
        <w:widowControl/>
        <w:numPr>
          <w:ilvl w:val="0"/>
          <w:numId w:val="32"/>
        </w:numPr>
        <w:spacing w:before="101" w:after="120" w:line="360" w:lineRule="auto"/>
        <w:rPr>
          <w:rStyle w:val="FontStyle31"/>
          <w:rFonts w:ascii="Times New Roman" w:hAnsi="Times New Roman" w:cs="Times New Roman"/>
          <w:sz w:val="28"/>
          <w:szCs w:val="28"/>
          <w:lang w:val="es-ES_tradnl" w:eastAsia="es-ES_tradnl"/>
        </w:rPr>
      </w:pPr>
      <w:r w:rsidRPr="002C36F3">
        <w:rPr>
          <w:rStyle w:val="FontStyle31"/>
          <w:rFonts w:ascii="Calibri" w:hAnsi="Calibri" w:cs="Times New Roman"/>
          <w:sz w:val="28"/>
          <w:szCs w:val="28"/>
          <w:lang w:val="es-ES_tradnl" w:eastAsia="es-ES_tradnl"/>
        </w:rPr>
        <w:t xml:space="preserve">Promover la </w:t>
      </w:r>
      <w:r w:rsidRPr="002C36F3">
        <w:rPr>
          <w:rStyle w:val="FontStyle31"/>
          <w:rFonts w:ascii="Calibri" w:hAnsi="Calibri" w:cs="Times New Roman"/>
          <w:sz w:val="28"/>
          <w:szCs w:val="28"/>
          <w:lang w:eastAsia="es-ES_tradnl"/>
        </w:rPr>
        <w:t xml:space="preserve">implementación de </w:t>
      </w:r>
      <w:r w:rsidRPr="002C36F3">
        <w:rPr>
          <w:rStyle w:val="FontStyle31"/>
          <w:rFonts w:ascii="Calibri" w:hAnsi="Calibri" w:cs="Times New Roman"/>
          <w:sz w:val="28"/>
          <w:szCs w:val="28"/>
          <w:lang w:val="es-ES_tradnl" w:eastAsia="es-ES_tradnl"/>
        </w:rPr>
        <w:t xml:space="preserve">acciones de autogestión de acuerdo a lo establecido por el Artículo 26º de la citada Ley </w:t>
      </w:r>
      <w:r w:rsidRPr="002C36F3">
        <w:rPr>
          <w:rStyle w:val="FontStyle31"/>
          <w:rFonts w:ascii="Times New Roman" w:hAnsi="Times New Roman" w:cs="Times New Roman"/>
          <w:sz w:val="28"/>
          <w:szCs w:val="28"/>
          <w:lang w:val="es-ES_tradnl" w:eastAsia="es-ES_tradnl"/>
        </w:rPr>
        <w:t>№ 25.675.</w:t>
      </w:r>
    </w:p>
    <w:p w:rsidR="00E31E16" w:rsidRPr="002C36F3" w:rsidRDefault="00E31E16" w:rsidP="00DD3948">
      <w:pPr>
        <w:pStyle w:val="Style4"/>
        <w:widowControl/>
        <w:spacing w:before="5" w:after="120" w:line="360" w:lineRule="auto"/>
        <w:ind w:left="3838"/>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CAPÍTULO IV</w:t>
      </w:r>
    </w:p>
    <w:p w:rsidR="00E31E16" w:rsidRPr="002C36F3" w:rsidRDefault="00E31E16" w:rsidP="00DD3948">
      <w:pPr>
        <w:pStyle w:val="Style4"/>
        <w:widowControl/>
        <w:spacing w:before="70" w:after="120" w:line="360" w:lineRule="auto"/>
        <w:ind w:left="3478"/>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DEL REGISTRANTE</w:t>
      </w:r>
    </w:p>
    <w:p w:rsidR="00E31E16" w:rsidRPr="002C36F3" w:rsidRDefault="00E31E16" w:rsidP="00DD3948">
      <w:pPr>
        <w:pStyle w:val="Style4"/>
        <w:widowControl/>
        <w:spacing w:before="5"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ARTÍCULO 19º.- El Registrante:</w:t>
      </w:r>
    </w:p>
    <w:p w:rsidR="00E31E16" w:rsidRPr="002C36F3" w:rsidRDefault="00E31E16" w:rsidP="00CE35AC">
      <w:pPr>
        <w:pStyle w:val="Style6"/>
        <w:widowControl/>
        <w:numPr>
          <w:ilvl w:val="0"/>
          <w:numId w:val="33"/>
        </w:numPr>
        <w:tabs>
          <w:tab w:val="left" w:pos="367"/>
        </w:tabs>
        <w:spacing w:before="79"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Será responsable por la Gestión Integral de Envases Vacíos de Fitosanitarios, cumpliendo la jerarquía de opciones según lo establecido en el Artículo 6</w:t>
      </w:r>
      <w:r w:rsidRPr="002C36F3">
        <w:rPr>
          <w:rStyle w:val="FontStyle31"/>
          <w:rFonts w:ascii="Calibri" w:hAnsi="Calibri" w:cs="Times New Roman"/>
          <w:sz w:val="28"/>
          <w:szCs w:val="28"/>
          <w:vertAlign w:val="superscript"/>
          <w:lang w:val="es-ES_tradnl" w:eastAsia="es-ES_tradnl"/>
        </w:rPr>
        <w:t>o</w:t>
      </w:r>
      <w:r w:rsidRPr="002C36F3">
        <w:rPr>
          <w:rStyle w:val="FontStyle31"/>
          <w:rFonts w:ascii="Calibri" w:hAnsi="Calibri" w:cs="Times New Roman"/>
          <w:sz w:val="28"/>
          <w:szCs w:val="28"/>
          <w:lang w:val="es-ES_tradnl" w:eastAsia="es-ES_tradnl"/>
        </w:rPr>
        <w:t>;</w:t>
      </w:r>
    </w:p>
    <w:p w:rsidR="00E31E16" w:rsidRPr="002C36F3" w:rsidRDefault="00E31E16" w:rsidP="00CE35AC">
      <w:pPr>
        <w:pStyle w:val="Style6"/>
        <w:widowControl/>
        <w:numPr>
          <w:ilvl w:val="0"/>
          <w:numId w:val="33"/>
        </w:numPr>
        <w:tabs>
          <w:tab w:val="left" w:pos="367"/>
        </w:tabs>
        <w:spacing w:before="14"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Identificará, rotulará y etiquetará los envases de manera de garantizar la correcta información del sistema de gestión implementado;</w:t>
      </w:r>
    </w:p>
    <w:p w:rsidR="00E31E16" w:rsidRPr="002C36F3" w:rsidRDefault="00E31E16" w:rsidP="00CE35AC">
      <w:pPr>
        <w:pStyle w:val="Style6"/>
        <w:widowControl/>
        <w:numPr>
          <w:ilvl w:val="0"/>
          <w:numId w:val="33"/>
        </w:numPr>
        <w:tabs>
          <w:tab w:val="left" w:pos="367"/>
        </w:tabs>
        <w:spacing w:before="7"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Establecerá, en los canales de distribución y venta, mecanismos de información que faciliten la gestión integral de los envases vacíos de fitosanitarios;</w:t>
      </w:r>
    </w:p>
    <w:p w:rsidR="00E31E16" w:rsidRPr="002C36F3" w:rsidRDefault="00E31E16" w:rsidP="00CE35AC">
      <w:pPr>
        <w:pStyle w:val="Style6"/>
        <w:widowControl/>
        <w:numPr>
          <w:ilvl w:val="0"/>
          <w:numId w:val="33"/>
        </w:numPr>
        <w:tabs>
          <w:tab w:val="left" w:pos="367"/>
        </w:tabs>
        <w:spacing w:before="14"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Deberá considerar los aspectos ambientales en el diseño y presentación de los envases de fitosanitarios, de forma de minimizar la generación de residuos y facilitar la valorización de los mismos;</w:t>
      </w:r>
    </w:p>
    <w:p w:rsidR="00E31E16" w:rsidRPr="002C36F3" w:rsidRDefault="00E31E16" w:rsidP="00CE35AC">
      <w:pPr>
        <w:pStyle w:val="Style6"/>
        <w:widowControl/>
        <w:numPr>
          <w:ilvl w:val="0"/>
          <w:numId w:val="33"/>
        </w:numPr>
        <w:tabs>
          <w:tab w:val="left" w:pos="367"/>
        </w:tabs>
        <w:spacing w:before="14"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En caso de que realizare convenios con entidades públicas o privadas para facilitar las actividades del Sistema de Gestión, deberá informar fehacientemente a las Autoridades Competentes;</w:t>
      </w:r>
    </w:p>
    <w:p w:rsidR="00E31E16" w:rsidRPr="002C36F3" w:rsidRDefault="00E31E16" w:rsidP="00CE35AC">
      <w:pPr>
        <w:pStyle w:val="Style6"/>
        <w:widowControl/>
        <w:numPr>
          <w:ilvl w:val="0"/>
          <w:numId w:val="33"/>
        </w:numPr>
        <w:tabs>
          <w:tab w:val="left" w:pos="382"/>
        </w:tabs>
        <w:spacing w:before="7"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Elaborará e implementará programas de capacitación y concientización sobre manejo adecuado de envases vacíos de fitosanitarios.</w:t>
      </w:r>
    </w:p>
    <w:p w:rsidR="00E31E16" w:rsidRPr="002C36F3" w:rsidRDefault="00E31E16" w:rsidP="00DD3948">
      <w:pPr>
        <w:pStyle w:val="Style4"/>
        <w:widowControl/>
        <w:spacing w:before="7"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La información establecida en los Artículos 22º y 23º de la presente ley deberá estar incluida, sin excepción, en el marbete o en su defecto, en el prospecto o cartilla adjunta al producto.</w:t>
      </w:r>
    </w:p>
    <w:p w:rsidR="00E31E16" w:rsidRPr="002C36F3" w:rsidRDefault="00E31E16" w:rsidP="00DD3948">
      <w:pPr>
        <w:pStyle w:val="Style4"/>
        <w:widowControl/>
        <w:spacing w:before="19" w:after="120" w:line="360" w:lineRule="auto"/>
        <w:ind w:left="3845"/>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CAPÍTULO V</w:t>
      </w:r>
    </w:p>
    <w:p w:rsidR="00E31E16" w:rsidRPr="002C36F3" w:rsidRDefault="00E31E16" w:rsidP="00DD3948">
      <w:pPr>
        <w:pStyle w:val="Style4"/>
        <w:widowControl/>
        <w:spacing w:before="70" w:after="120" w:line="360" w:lineRule="auto"/>
        <w:ind w:left="3758"/>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DEL USUARIO</w:t>
      </w:r>
    </w:p>
    <w:p w:rsidR="00E31E16" w:rsidRPr="002C36F3" w:rsidRDefault="00E31E16" w:rsidP="00DD3948">
      <w:pPr>
        <w:pStyle w:val="Style4"/>
        <w:widowControl/>
        <w:spacing w:before="5"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ARTÍCULO 20º.- El Usuario garantizará:</w:t>
      </w:r>
    </w:p>
    <w:p w:rsidR="00E31E16" w:rsidRPr="002C36F3" w:rsidRDefault="00E31E16" w:rsidP="0050131D">
      <w:pPr>
        <w:pStyle w:val="Style6"/>
        <w:widowControl/>
        <w:numPr>
          <w:ilvl w:val="0"/>
          <w:numId w:val="28"/>
        </w:numPr>
        <w:tabs>
          <w:tab w:val="left" w:pos="727"/>
        </w:tabs>
        <w:spacing w:before="86"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La realización, por cuenta propia o por aplicadores, del procedimiento de reducción de residuos de fitosanitarios en los envases vacíos según lo establecido en el Artículo 22º de la presente ley;</w:t>
      </w:r>
    </w:p>
    <w:p w:rsidR="00E31E16" w:rsidRPr="002C36F3" w:rsidRDefault="00E31E16" w:rsidP="0050131D">
      <w:pPr>
        <w:pStyle w:val="Style6"/>
        <w:widowControl/>
        <w:numPr>
          <w:ilvl w:val="0"/>
          <w:numId w:val="28"/>
        </w:numPr>
        <w:tabs>
          <w:tab w:val="left" w:pos="727"/>
        </w:tabs>
        <w:spacing w:before="29"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El almacenamiento temporal de los envases vacíos de fitosanitarios por cuenta propia o por aplicadores, en lugares apropiados y de modo que no afecte al ambiente y la salud, disponiendo de hasta UN (1) año de plazo para su devolución a partir de la fecha de compra;</w:t>
      </w:r>
    </w:p>
    <w:p w:rsidR="00E31E16" w:rsidRPr="002C36F3" w:rsidRDefault="00E31E16" w:rsidP="0050131D">
      <w:pPr>
        <w:pStyle w:val="Style6"/>
        <w:widowControl/>
        <w:numPr>
          <w:ilvl w:val="0"/>
          <w:numId w:val="28"/>
        </w:numPr>
        <w:tabs>
          <w:tab w:val="left" w:pos="727"/>
        </w:tabs>
        <w:spacing w:before="22"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La capacitación del personal en la gestión ambientalmente adecuada de los envases vacíos de fitosanitarios;</w:t>
      </w:r>
    </w:p>
    <w:p w:rsidR="00E31E16" w:rsidRPr="002C36F3" w:rsidRDefault="00E31E16" w:rsidP="0050131D">
      <w:pPr>
        <w:pStyle w:val="Style6"/>
        <w:widowControl/>
        <w:numPr>
          <w:ilvl w:val="0"/>
          <w:numId w:val="28"/>
        </w:numPr>
        <w:tabs>
          <w:tab w:val="left" w:pos="727"/>
        </w:tabs>
        <w:spacing w:before="7"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La entrega obligatoria de todos los envases en los CAT, trasladándolos de modo que no afecte al ambiente y la salud;</w:t>
      </w:r>
    </w:p>
    <w:p w:rsidR="00E31E16" w:rsidRPr="002C36F3" w:rsidRDefault="00E31E16" w:rsidP="00DD3948">
      <w:pPr>
        <w:pStyle w:val="Style4"/>
        <w:widowControl/>
        <w:spacing w:before="7"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Los envases correspondientes al inciso a) que no hayan sido sometidos a la técnica de reducción de residuos serán considerados dentro del inciso b) del Artículo 7º.</w:t>
      </w:r>
    </w:p>
    <w:p w:rsidR="00E31E16" w:rsidRPr="002C36F3" w:rsidRDefault="00E31E16" w:rsidP="00DD3948">
      <w:pPr>
        <w:pStyle w:val="Style4"/>
        <w:widowControl/>
        <w:spacing w:before="14"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En el caso de que el usuario no realizare por cuenta propia o de terceros el procedimiento de reducción de residuos de fitosanitarios en los envases vacíos, deberá afrontar los costos de la gestión de envases correspondientes al inciso b) del Artículo 7</w:t>
      </w:r>
      <w:r w:rsidRPr="002C36F3">
        <w:rPr>
          <w:rStyle w:val="FontStyle31"/>
          <w:rFonts w:ascii="Calibri" w:hAnsi="Calibri" w:cs="Times New Roman"/>
          <w:sz w:val="28"/>
          <w:szCs w:val="28"/>
          <w:vertAlign w:val="superscript"/>
          <w:lang w:val="es-ES_tradnl" w:eastAsia="es-ES_tradnl"/>
        </w:rPr>
        <w:t>o</w:t>
      </w:r>
      <w:r w:rsidRPr="002C36F3">
        <w:rPr>
          <w:rStyle w:val="FontStyle31"/>
          <w:rFonts w:ascii="Calibri" w:hAnsi="Calibri" w:cs="Times New Roman"/>
          <w:sz w:val="28"/>
          <w:szCs w:val="28"/>
          <w:lang w:val="es-ES_tradnl" w:eastAsia="es-ES_tradnl"/>
        </w:rPr>
        <w:t xml:space="preserve"> de la presente ley.</w:t>
      </w:r>
    </w:p>
    <w:p w:rsidR="00E31E16" w:rsidRPr="002C36F3" w:rsidRDefault="00E31E16" w:rsidP="00F54309">
      <w:pPr>
        <w:pStyle w:val="Style4"/>
        <w:widowControl/>
        <w:spacing w:before="14" w:after="120" w:line="360" w:lineRule="auto"/>
        <w:jc w:val="center"/>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CAPÍTULO VI</w:t>
      </w:r>
    </w:p>
    <w:p w:rsidR="00E31E16" w:rsidRPr="002C36F3" w:rsidRDefault="00E31E16" w:rsidP="00F54309">
      <w:pPr>
        <w:pStyle w:val="Style18"/>
        <w:widowControl/>
        <w:spacing w:before="190" w:after="120" w:line="360" w:lineRule="auto"/>
        <w:ind w:firstLine="0"/>
        <w:jc w:val="center"/>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DEL  COMERCIALIZADOR</w:t>
      </w:r>
    </w:p>
    <w:p w:rsidR="00E31E16" w:rsidRPr="002C36F3" w:rsidRDefault="00E31E16" w:rsidP="00DD3948">
      <w:pPr>
        <w:pStyle w:val="Style18"/>
        <w:widowControl/>
        <w:spacing w:before="190" w:after="120" w:line="360" w:lineRule="auto"/>
        <w:ind w:right="2938" w:firstLine="0"/>
        <w:jc w:val="both"/>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ARTÍCULO 21°.- El Comercializador deberá:</w:t>
      </w:r>
    </w:p>
    <w:p w:rsidR="00E31E16" w:rsidRPr="002C36F3" w:rsidRDefault="00E31E16" w:rsidP="00DD3948">
      <w:pPr>
        <w:pStyle w:val="Style6"/>
        <w:widowControl/>
        <w:numPr>
          <w:ilvl w:val="0"/>
          <w:numId w:val="25"/>
        </w:numPr>
        <w:tabs>
          <w:tab w:val="left" w:pos="310"/>
        </w:tabs>
        <w:spacing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Entregar al usuario junto con la factura de compra, toda la información necesaria referida al sistema de gestión adoptado por el registrante. La misma deberá incluir como mínimo el plazo de devolución de los envases vacíos de fitosanitarios, métodos adecuados de almacenamiento en el predio, modo de transporte del envase y lugares de recepción habilitados.</w:t>
      </w:r>
    </w:p>
    <w:p w:rsidR="00E31E16" w:rsidRPr="002C36F3" w:rsidRDefault="00E31E16" w:rsidP="00DD3948">
      <w:pPr>
        <w:pStyle w:val="Style6"/>
        <w:widowControl/>
        <w:numPr>
          <w:ilvl w:val="0"/>
          <w:numId w:val="25"/>
        </w:numPr>
        <w:tabs>
          <w:tab w:val="left" w:pos="310"/>
        </w:tabs>
        <w:spacing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Colaborar con el registrante para la implementación del sistema de gestión adoptado, en lo que respecta a la administración y gestión de los Centros de Almacenamiento Transitorio (CAT)</w:t>
      </w:r>
    </w:p>
    <w:p w:rsidR="00E31E16" w:rsidRPr="002C36F3" w:rsidRDefault="00E31E16" w:rsidP="00DD3948">
      <w:pPr>
        <w:pStyle w:val="Style18"/>
        <w:widowControl/>
        <w:spacing w:after="120" w:line="360" w:lineRule="auto"/>
        <w:ind w:firstLine="0"/>
        <w:jc w:val="center"/>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CAPÍTULO VII</w:t>
      </w:r>
    </w:p>
    <w:p w:rsidR="00E31E16" w:rsidRPr="002C36F3" w:rsidRDefault="00E31E16" w:rsidP="00DD3948">
      <w:pPr>
        <w:pStyle w:val="Style4"/>
        <w:widowControl/>
        <w:spacing w:after="120" w:line="360" w:lineRule="auto"/>
        <w:jc w:val="center"/>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DEL PROCEDIMIENTO PARA LA REDUCCIÓN DE RESIDUOS DE</w:t>
      </w:r>
    </w:p>
    <w:p w:rsidR="00E31E16" w:rsidRPr="002C36F3" w:rsidRDefault="00E31E16" w:rsidP="00DD3948">
      <w:pPr>
        <w:pStyle w:val="Style4"/>
        <w:widowControl/>
        <w:spacing w:after="120" w:line="360" w:lineRule="auto"/>
        <w:jc w:val="center"/>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FITOSANITARIOS</w:t>
      </w:r>
    </w:p>
    <w:p w:rsidR="00E31E16" w:rsidRPr="002C36F3" w:rsidRDefault="00E31E16" w:rsidP="00DD3948">
      <w:pPr>
        <w:pStyle w:val="Style4"/>
        <w:widowControl/>
        <w:spacing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ARTÍCULO 22º.- Se establece como procedimiento obligatorio para reducir los residuos de fitosanitarios en los envases vacíos en todo el territorio nacional, el procedimiento para el lavado de envases rígidos de plaguicidas miscibles o dispersables en agua, según la norma IRAM 12069 o la norma que oportunamente la reemplace.</w:t>
      </w:r>
    </w:p>
    <w:p w:rsidR="00E31E16" w:rsidRPr="002C36F3" w:rsidRDefault="00E31E16" w:rsidP="00DD3948">
      <w:pPr>
        <w:pStyle w:val="Style4"/>
        <w:widowControl/>
        <w:spacing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La Autoridad de Aplicación evaluará y podrá autorizar nuevos procedimientos que como resultado de la optimización de los procesos de producción o innovaciones tecnológicas sean superadores de la norma citada.</w:t>
      </w:r>
    </w:p>
    <w:p w:rsidR="00E31E16" w:rsidRPr="002C36F3" w:rsidRDefault="00E31E16" w:rsidP="00DD3948">
      <w:pPr>
        <w:pStyle w:val="Style4"/>
        <w:widowControl/>
        <w:spacing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ARTÍCULO 23º.- Queda prohibida para la realización del procedimiento establecido en el Artículo 22º toda carga de agua que implique contacto directo con fuentes y reservorios de agua, mediante inmersión del envase vacío de fitosanitarios.</w:t>
      </w:r>
    </w:p>
    <w:p w:rsidR="00E31E16" w:rsidRPr="002C36F3" w:rsidRDefault="00E31E16" w:rsidP="00DD3948">
      <w:pPr>
        <w:pStyle w:val="Style4"/>
        <w:widowControl/>
        <w:spacing w:before="209" w:after="120" w:line="360" w:lineRule="auto"/>
        <w:ind w:left="3758"/>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CAPÍTULO VIII</w:t>
      </w:r>
    </w:p>
    <w:p w:rsidR="00E31E16" w:rsidRPr="002C36F3" w:rsidRDefault="00E31E16" w:rsidP="00DD3948">
      <w:pPr>
        <w:pStyle w:val="Style4"/>
        <w:widowControl/>
        <w:spacing w:before="77" w:after="120" w:line="360" w:lineRule="auto"/>
        <w:ind w:left="3715"/>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TRAZABILIDAD</w:t>
      </w:r>
    </w:p>
    <w:p w:rsidR="00E31E16" w:rsidRPr="002C36F3" w:rsidRDefault="00E31E16" w:rsidP="00DD3948">
      <w:pPr>
        <w:pStyle w:val="Style4"/>
        <w:widowControl/>
        <w:spacing w:before="58"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 xml:space="preserve">ARTÍCULO 24º- Créase el Sistema Único de Trazabilidad. El mismo tendrá por objeto permitir el monitoreo permanente de los sistemas de gestión con los alcances que establezca la reglamentación de la presente ley y deberá armonizarse con lo dispuesto por los registros creados y/o a crearse para cuestiones afines a la presente. </w:t>
      </w:r>
    </w:p>
    <w:p w:rsidR="00E31E16" w:rsidRPr="002C36F3" w:rsidRDefault="00E31E16" w:rsidP="00DD3948">
      <w:pPr>
        <w:pStyle w:val="Style4"/>
        <w:widowControl/>
        <w:spacing w:before="216" w:after="120" w:line="360" w:lineRule="auto"/>
        <w:ind w:left="3859"/>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CAPÍTULO IX</w:t>
      </w:r>
    </w:p>
    <w:p w:rsidR="00E31E16" w:rsidRPr="002C36F3" w:rsidRDefault="00E31E16" w:rsidP="00DD3948">
      <w:pPr>
        <w:pStyle w:val="Style4"/>
        <w:widowControl/>
        <w:spacing w:before="84" w:after="120" w:line="360" w:lineRule="auto"/>
        <w:ind w:left="3910"/>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SANCIONES</w:t>
      </w:r>
    </w:p>
    <w:p w:rsidR="00E31E16" w:rsidRPr="002C36F3" w:rsidRDefault="00E31E16" w:rsidP="00DD3948">
      <w:pPr>
        <w:pStyle w:val="Style4"/>
        <w:widowControl/>
        <w:spacing w:before="50"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ARTÍCULO 25º.- Las Autoridades Competentes deberán sancionar el incumplimiento de las disposiciones de la presente ley y de las normativas reglamentarias que en su consecuencia se dicten. La sanción, según su gravedad, reincidencia y naturaleza, podrá ser:</w:t>
      </w:r>
    </w:p>
    <w:p w:rsidR="00E31E16" w:rsidRPr="002C36F3" w:rsidRDefault="00E31E16" w:rsidP="00CE35AC">
      <w:pPr>
        <w:pStyle w:val="Style6"/>
        <w:widowControl/>
        <w:numPr>
          <w:ilvl w:val="0"/>
          <w:numId w:val="34"/>
        </w:numPr>
        <w:tabs>
          <w:tab w:val="left" w:pos="706"/>
        </w:tabs>
        <w:spacing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Apercibimiento;</w:t>
      </w:r>
    </w:p>
    <w:p w:rsidR="00E31E16" w:rsidRPr="002C36F3" w:rsidRDefault="00E31E16" w:rsidP="00CE35AC">
      <w:pPr>
        <w:pStyle w:val="Style6"/>
        <w:widowControl/>
        <w:numPr>
          <w:ilvl w:val="0"/>
          <w:numId w:val="34"/>
        </w:numPr>
        <w:tabs>
          <w:tab w:val="left" w:pos="706"/>
        </w:tabs>
        <w:spacing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Multa pecuniaria de entre TRESCIENTOS (300) y DIEZ MIL (10.000) sueldos básicos de la categoría inicial de la Administración Pública nacional</w:t>
      </w:r>
    </w:p>
    <w:p w:rsidR="00E31E16" w:rsidRPr="002C36F3" w:rsidRDefault="00E31E16" w:rsidP="00CE35AC">
      <w:pPr>
        <w:pStyle w:val="Style6"/>
        <w:widowControl/>
        <w:numPr>
          <w:ilvl w:val="0"/>
          <w:numId w:val="34"/>
        </w:numPr>
        <w:tabs>
          <w:tab w:val="left" w:pos="706"/>
        </w:tabs>
        <w:spacing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Suspensión de la actividad de TREINTA (30) días hasta UN (1) año, atendiendo a las circunstancias del caso;</w:t>
      </w:r>
    </w:p>
    <w:p w:rsidR="00E31E16" w:rsidRPr="002C36F3" w:rsidRDefault="00E31E16" w:rsidP="00CE35AC">
      <w:pPr>
        <w:pStyle w:val="Style6"/>
        <w:widowControl/>
        <w:numPr>
          <w:ilvl w:val="0"/>
          <w:numId w:val="34"/>
        </w:numPr>
        <w:tabs>
          <w:tab w:val="left" w:pos="706"/>
        </w:tabs>
        <w:spacing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Clausura temporaria o permanente, total o parcial;</w:t>
      </w:r>
    </w:p>
    <w:p w:rsidR="00E31E16" w:rsidRPr="002C36F3" w:rsidRDefault="00E31E16" w:rsidP="00CE35AC">
      <w:pPr>
        <w:pStyle w:val="Style6"/>
        <w:widowControl/>
        <w:numPr>
          <w:ilvl w:val="0"/>
          <w:numId w:val="34"/>
        </w:numPr>
        <w:tabs>
          <w:tab w:val="left" w:pos="706"/>
        </w:tabs>
        <w:spacing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Obligación de publicar la parte dispositiva de la resolución condenatoria a cargo del infractor.</w:t>
      </w:r>
    </w:p>
    <w:p w:rsidR="00E31E16" w:rsidRPr="002C36F3" w:rsidRDefault="00E31E16" w:rsidP="00DD3948">
      <w:pPr>
        <w:pStyle w:val="Style4"/>
        <w:widowControl/>
        <w:spacing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Las sanciones no son excluyentes y podrán aplicarse de forma concurrente, previa instrucción sumaria que asegure el derecho de defensa, de acuerdo con las normas de procedimiento que correspondan.</w:t>
      </w:r>
    </w:p>
    <w:p w:rsidR="00E31E16" w:rsidRPr="002C36F3" w:rsidRDefault="00E31E16" w:rsidP="00DD3948">
      <w:pPr>
        <w:pStyle w:val="Style4"/>
        <w:widowControl/>
        <w:spacing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La aplicación de las sanciones previas no excluye la aplicación de las sanciones civiles o penales que pudieran corresponder.</w:t>
      </w:r>
    </w:p>
    <w:p w:rsidR="00E31E16" w:rsidRPr="002C36F3" w:rsidRDefault="00E31E16" w:rsidP="00DD3948">
      <w:pPr>
        <w:pStyle w:val="Style4"/>
        <w:widowControl/>
        <w:spacing w:after="120" w:line="360" w:lineRule="auto"/>
        <w:rPr>
          <w:rStyle w:val="FontStyle31"/>
          <w:rFonts w:ascii="Calibri" w:hAnsi="Calibri" w:cs="Times New Roman"/>
          <w:sz w:val="28"/>
          <w:szCs w:val="28"/>
          <w:lang w:eastAsia="es-ES_tradnl"/>
        </w:rPr>
      </w:pPr>
      <w:r w:rsidRPr="002C36F3">
        <w:rPr>
          <w:rStyle w:val="FontStyle31"/>
          <w:rFonts w:ascii="Calibri" w:hAnsi="Calibri" w:cs="Times New Roman"/>
          <w:sz w:val="28"/>
          <w:szCs w:val="28"/>
          <w:lang w:eastAsia="es-ES_tradnl"/>
        </w:rPr>
        <w:t>ARTÍCULO 26º.- En los casos de reincidencia, las sanciones previstas en el artículo precedente podrán multiplicarse por una cifra igual a la cantidad de reincidencias cometidas. Se considerará reincidente al que, dentro del término de CINCO (5) años anteriores a la fecha de comisión de la infracción, haya sido sancionado por otra infracción similar.</w:t>
      </w:r>
    </w:p>
    <w:p w:rsidR="00E31E16" w:rsidRPr="002C36F3" w:rsidRDefault="00E31E16" w:rsidP="00DD3948">
      <w:pPr>
        <w:pStyle w:val="Style4"/>
        <w:widowControl/>
        <w:spacing w:before="36" w:after="120" w:line="360" w:lineRule="auto"/>
        <w:rPr>
          <w:rStyle w:val="FontStyle31"/>
          <w:rFonts w:ascii="Calibri" w:hAnsi="Calibri" w:cs="Times New Roman"/>
          <w:sz w:val="28"/>
          <w:szCs w:val="28"/>
          <w:lang w:val="es-ES_tradnl" w:eastAsia="es-ES_tradnl"/>
        </w:rPr>
      </w:pPr>
      <w:r w:rsidRPr="002C36F3">
        <w:rPr>
          <w:rStyle w:val="FontStyle31"/>
          <w:rFonts w:ascii="Calibri" w:hAnsi="Calibri" w:cs="Times New Roman"/>
          <w:sz w:val="28"/>
          <w:szCs w:val="28"/>
          <w:lang w:val="es-ES_tradnl" w:eastAsia="es-ES_tradnl"/>
        </w:rPr>
        <w:t>ARTÍCULO 27º.- Cuando el infractor fuere una persona jurídica, sus socios y miembros serán solidariamente responsables de las sanciones establecidas en los artículos precedentes, junto con sus directores, administradores y/o gerentes.</w:t>
      </w:r>
    </w:p>
    <w:p w:rsidR="00E31E16" w:rsidRPr="002C36F3" w:rsidRDefault="00E31E16" w:rsidP="00DD3948">
      <w:pPr>
        <w:pStyle w:val="Style4"/>
        <w:widowControl/>
        <w:spacing w:before="36" w:after="120" w:line="360" w:lineRule="auto"/>
        <w:rPr>
          <w:rStyle w:val="FontStyle31"/>
          <w:rFonts w:ascii="Times New Roman" w:hAnsi="Times New Roman" w:cs="Times New Roman"/>
          <w:sz w:val="28"/>
          <w:szCs w:val="28"/>
          <w:lang w:val="es-ES_tradnl" w:eastAsia="es-ES_tradnl"/>
        </w:rPr>
      </w:pPr>
      <w:r w:rsidRPr="002C36F3">
        <w:rPr>
          <w:rStyle w:val="FontStyle31"/>
          <w:rFonts w:ascii="Calibri" w:hAnsi="Calibri" w:cs="Times New Roman"/>
          <w:sz w:val="28"/>
          <w:szCs w:val="28"/>
          <w:lang w:val="es-ES_tradnl" w:eastAsia="es-ES_tradnl"/>
        </w:rPr>
        <w:t xml:space="preserve">ARTÍCULO 28º.- Los fondos percibidos en concepto de las multas a que se refiere el Artículo 25º deberán ser utilizados para cumplir con los objetivos de la presente ley. A tal efecto, las autoridades competentes podrán destinarlos al Fondo de Compensación Ambiental creado por el Artículo 34º de la Ley General del Ambiente </w:t>
      </w:r>
      <w:r w:rsidRPr="002C36F3">
        <w:rPr>
          <w:rStyle w:val="FontStyle31"/>
          <w:rFonts w:ascii="Times New Roman" w:hAnsi="Times New Roman" w:cs="Times New Roman"/>
          <w:sz w:val="28"/>
          <w:szCs w:val="28"/>
          <w:lang w:val="es-ES_tradnl" w:eastAsia="es-ES_tradnl"/>
        </w:rPr>
        <w:t>№ 25.675.</w:t>
      </w:r>
    </w:p>
    <w:p w:rsidR="00E31E16" w:rsidRPr="002C36F3" w:rsidRDefault="00E31E16" w:rsidP="00DD3948">
      <w:pPr>
        <w:spacing w:after="120" w:line="360" w:lineRule="auto"/>
        <w:jc w:val="both"/>
        <w:rPr>
          <w:rStyle w:val="FontStyle31"/>
          <w:rFonts w:ascii="Times New Roman" w:hAnsi="Times New Roman" w:cs="Times New Roman"/>
          <w:sz w:val="28"/>
          <w:szCs w:val="28"/>
          <w:lang w:val="es-ES_tradnl" w:eastAsia="es-ES_tradnl"/>
        </w:rPr>
      </w:pPr>
      <w:r w:rsidRPr="002C36F3">
        <w:rPr>
          <w:rStyle w:val="FontStyle31"/>
          <w:rFonts w:ascii="Times New Roman" w:hAnsi="Times New Roman" w:cs="Times New Roman"/>
          <w:sz w:val="28"/>
          <w:szCs w:val="28"/>
          <w:lang w:val="es-ES_tradnl" w:eastAsia="es-ES_tradnl"/>
        </w:rPr>
        <w:t>ARTÍCULO 29º.- La acciones para imponer sanción por infracciones a la presente ley y sus normas reglamentarias, prescriben  a los CINCO (5) años, contados a partir de la fecha de la comisión de la infracción. En el caso de faltas continuadas, a los CINCO (5) años desde la comisión de la última infracción.</w:t>
      </w:r>
    </w:p>
    <w:p w:rsidR="00E31E16" w:rsidRPr="002C36F3" w:rsidRDefault="00E31E16" w:rsidP="00DD3948">
      <w:pPr>
        <w:spacing w:after="120" w:line="360" w:lineRule="auto"/>
        <w:jc w:val="both"/>
        <w:rPr>
          <w:rStyle w:val="FontStyle31"/>
          <w:rFonts w:ascii="Times New Roman" w:hAnsi="Times New Roman" w:cs="Times New Roman"/>
          <w:sz w:val="28"/>
          <w:szCs w:val="28"/>
          <w:lang w:val="es-ES_tradnl" w:eastAsia="es-ES_tradnl"/>
        </w:rPr>
      </w:pPr>
      <w:r w:rsidRPr="002C36F3">
        <w:rPr>
          <w:rStyle w:val="FontStyle31"/>
          <w:rFonts w:ascii="Times New Roman" w:hAnsi="Times New Roman" w:cs="Times New Roman"/>
          <w:sz w:val="28"/>
          <w:szCs w:val="28"/>
          <w:lang w:val="es-ES_tradnl" w:eastAsia="es-ES_tradnl"/>
        </w:rPr>
        <w:t>ARTÍCULO 30º.- La sanción se extingue por la prescripción, a los CINCO (5) años a contar desde que el acto administrativo sancionatorio haya adquirido firmeza.</w:t>
      </w:r>
    </w:p>
    <w:p w:rsidR="00E31E16" w:rsidRPr="002C36F3" w:rsidRDefault="00E31E16" w:rsidP="00DD3948">
      <w:pPr>
        <w:spacing w:after="120" w:line="360" w:lineRule="auto"/>
        <w:jc w:val="both"/>
        <w:rPr>
          <w:rFonts w:ascii="Times New Roman" w:hAnsi="Times New Roman" w:cs="Times New Roman"/>
          <w:sz w:val="28"/>
          <w:szCs w:val="28"/>
          <w:lang w:eastAsia="es-AR"/>
        </w:rPr>
      </w:pPr>
      <w:r w:rsidRPr="002C36F3">
        <w:rPr>
          <w:rStyle w:val="FontStyle31"/>
          <w:rFonts w:ascii="Times New Roman" w:hAnsi="Times New Roman" w:cs="Times New Roman"/>
          <w:sz w:val="28"/>
          <w:szCs w:val="28"/>
          <w:lang w:val="es-ES_tradnl" w:eastAsia="es-ES_tradnl"/>
        </w:rPr>
        <w:t xml:space="preserve">ARTÍCULO 31º.- El PODER EJECUTIVO NACIONAL reglamentará la presente ley en un plazo no mayor a SESENTA (60) días de su sanción. </w:t>
      </w:r>
    </w:p>
    <w:p w:rsidR="00E31E16" w:rsidRPr="002C36F3" w:rsidRDefault="00E31E16" w:rsidP="009A32A9">
      <w:pPr>
        <w:pStyle w:val="Style4"/>
        <w:widowControl/>
        <w:spacing w:after="120" w:line="360" w:lineRule="auto"/>
        <w:rPr>
          <w:sz w:val="28"/>
          <w:szCs w:val="28"/>
          <w:lang w:val="es-ES_tradnl" w:eastAsia="es-ES_tradnl"/>
        </w:rPr>
      </w:pPr>
      <w:r w:rsidRPr="002C36F3">
        <w:rPr>
          <w:rStyle w:val="FontStyle31"/>
          <w:rFonts w:ascii="Calibri" w:hAnsi="Calibri" w:cs="Times New Roman"/>
          <w:sz w:val="28"/>
          <w:szCs w:val="28"/>
          <w:lang w:val="es-ES_tradnl" w:eastAsia="es-ES_tradnl"/>
        </w:rPr>
        <w:t>ARTÍCULO 32º.- Comuníquese al PODER EJECUTIVO NACIONAL</w:t>
      </w:r>
    </w:p>
    <w:p w:rsidR="00E31E16" w:rsidRPr="002C36F3" w:rsidRDefault="00E31E16" w:rsidP="009161AC">
      <w:pPr>
        <w:jc w:val="both"/>
        <w:rPr>
          <w:rFonts w:ascii="Times New Roman" w:hAnsi="Times New Roman" w:cs="Times New Roman"/>
          <w:sz w:val="28"/>
          <w:szCs w:val="28"/>
        </w:rPr>
      </w:pPr>
      <w:r w:rsidRPr="002C36F3">
        <w:rPr>
          <w:rFonts w:ascii="Times New Roman" w:hAnsi="Times New Roman" w:cs="Times New Roman"/>
          <w:sz w:val="28"/>
          <w:szCs w:val="28"/>
        </w:rPr>
        <w:t xml:space="preserve">                                        De acuerdo a lo establecido en el Art. 110 del Reglamento de este H. Senado, este Dictamen pasa directamente al Orden del Día.</w:t>
      </w:r>
    </w:p>
    <w:p w:rsidR="00E31E16" w:rsidRPr="002C36F3" w:rsidRDefault="00E31E16" w:rsidP="009161AC">
      <w:pPr>
        <w:jc w:val="both"/>
        <w:rPr>
          <w:rFonts w:ascii="Times New Roman" w:hAnsi="Times New Roman" w:cs="Times New Roman"/>
          <w:sz w:val="28"/>
          <w:szCs w:val="28"/>
        </w:rPr>
      </w:pPr>
      <w:r w:rsidRPr="002C36F3">
        <w:rPr>
          <w:rFonts w:ascii="Times New Roman" w:hAnsi="Times New Roman" w:cs="Times New Roman"/>
          <w:sz w:val="28"/>
          <w:szCs w:val="28"/>
        </w:rPr>
        <w:t>Sala de las Comisiones,   de  de 2015.-</w:t>
      </w:r>
    </w:p>
    <w:p w:rsidR="00E31E16" w:rsidRPr="002C36F3" w:rsidRDefault="00E31E16" w:rsidP="00891E2E"/>
    <w:p w:rsidR="00E31E16" w:rsidRPr="002C36F3" w:rsidRDefault="00E31E16"/>
    <w:p w:rsidR="00E31E16" w:rsidRPr="002C36F3" w:rsidRDefault="00E31E16"/>
    <w:p w:rsidR="00E31E16" w:rsidRPr="002C36F3" w:rsidRDefault="00E31E16"/>
    <w:p w:rsidR="00E31E16" w:rsidRPr="002C36F3" w:rsidRDefault="00E31E16"/>
    <w:p w:rsidR="00E31E16" w:rsidRPr="002C36F3" w:rsidRDefault="00E31E16"/>
    <w:p w:rsidR="00E31E16" w:rsidRPr="002C36F3" w:rsidRDefault="00E31E16"/>
    <w:p w:rsidR="00E31E16" w:rsidRPr="002C36F3" w:rsidRDefault="00E31E16" w:rsidP="001A1356">
      <w:pPr>
        <w:jc w:val="right"/>
      </w:pPr>
      <w:r w:rsidRPr="002C36F3">
        <w:t>///PE-375/14.-</w:t>
      </w:r>
    </w:p>
    <w:sectPr w:rsidR="00E31E16" w:rsidRPr="002C36F3" w:rsidSect="00240D37">
      <w:pgSz w:w="11907" w:h="16839" w:code="9"/>
      <w:pgMar w:top="2552"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mn Rm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7DE5"/>
    <w:multiLevelType w:val="singleLevel"/>
    <w:tmpl w:val="67988990"/>
    <w:lvl w:ilvl="0">
      <w:start w:val="1"/>
      <w:numFmt w:val="lowerLetter"/>
      <w:lvlText w:val="%1)"/>
      <w:legacy w:legacy="1" w:legacySpace="0" w:legacyIndent="720"/>
      <w:lvlJc w:val="left"/>
      <w:rPr>
        <w:rFonts w:ascii="Arial" w:hAnsi="Arial" w:cs="Arial" w:hint="default"/>
      </w:rPr>
    </w:lvl>
  </w:abstractNum>
  <w:abstractNum w:abstractNumId="1">
    <w:nsid w:val="02BB7CDF"/>
    <w:multiLevelType w:val="singleLevel"/>
    <w:tmpl w:val="82ACA7DC"/>
    <w:lvl w:ilvl="0">
      <w:start w:val="1"/>
      <w:numFmt w:val="lowerLetter"/>
      <w:lvlText w:val="%1)"/>
      <w:legacy w:legacy="1" w:legacySpace="0" w:legacyIndent="281"/>
      <w:lvlJc w:val="left"/>
      <w:rPr>
        <w:rFonts w:ascii="Arial" w:hAnsi="Arial" w:cs="Arial" w:hint="default"/>
      </w:rPr>
    </w:lvl>
  </w:abstractNum>
  <w:abstractNum w:abstractNumId="2">
    <w:nsid w:val="074473A5"/>
    <w:multiLevelType w:val="singleLevel"/>
    <w:tmpl w:val="C92C209A"/>
    <w:lvl w:ilvl="0">
      <w:start w:val="1"/>
      <w:numFmt w:val="lowerLetter"/>
      <w:lvlText w:val="%1)"/>
      <w:legacy w:legacy="1" w:legacySpace="0" w:legacyIndent="706"/>
      <w:lvlJc w:val="left"/>
      <w:rPr>
        <w:rFonts w:ascii="Arial" w:hAnsi="Arial" w:cs="Arial" w:hint="default"/>
      </w:rPr>
    </w:lvl>
  </w:abstractNum>
  <w:abstractNum w:abstractNumId="3">
    <w:nsid w:val="0774211F"/>
    <w:multiLevelType w:val="hybridMultilevel"/>
    <w:tmpl w:val="E1B2FAA4"/>
    <w:lvl w:ilvl="0" w:tplc="31DA063E">
      <w:start w:val="1"/>
      <w:numFmt w:val="lowerLetter"/>
      <w:lvlText w:val="%1)"/>
      <w:lvlJc w:val="left"/>
      <w:pPr>
        <w:ind w:left="1104" w:hanging="744"/>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4">
    <w:nsid w:val="0A9B02F9"/>
    <w:multiLevelType w:val="singleLevel"/>
    <w:tmpl w:val="67988990"/>
    <w:lvl w:ilvl="0">
      <w:start w:val="1"/>
      <w:numFmt w:val="lowerLetter"/>
      <w:lvlText w:val="%1)"/>
      <w:legacy w:legacy="1" w:legacySpace="0" w:legacyIndent="720"/>
      <w:lvlJc w:val="left"/>
      <w:rPr>
        <w:rFonts w:ascii="Arial" w:hAnsi="Arial" w:cs="Arial" w:hint="default"/>
      </w:rPr>
    </w:lvl>
  </w:abstractNum>
  <w:abstractNum w:abstractNumId="5">
    <w:nsid w:val="121D2112"/>
    <w:multiLevelType w:val="hybridMultilevel"/>
    <w:tmpl w:val="8174CA02"/>
    <w:lvl w:ilvl="0" w:tplc="4D74B3E2">
      <w:start w:val="1"/>
      <w:numFmt w:val="lowerLetter"/>
      <w:lvlText w:val="%1)"/>
      <w:lvlJc w:val="left"/>
      <w:pPr>
        <w:ind w:left="1068" w:hanging="708"/>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6">
    <w:nsid w:val="183F4C3E"/>
    <w:multiLevelType w:val="hybridMultilevel"/>
    <w:tmpl w:val="6C2E9C8C"/>
    <w:lvl w:ilvl="0" w:tplc="A61271A2">
      <w:start w:val="1"/>
      <w:numFmt w:val="lowerLetter"/>
      <w:lvlText w:val="%1)"/>
      <w:lvlJc w:val="left"/>
      <w:pPr>
        <w:ind w:left="360" w:hanging="360"/>
      </w:pPr>
      <w:rPr>
        <w:rFonts w:ascii="Times New Roman" w:hAnsi="Times New Roman" w:cs="Times New Roman" w:hint="default"/>
      </w:rPr>
    </w:lvl>
    <w:lvl w:ilvl="1" w:tplc="2C0A0019">
      <w:start w:val="1"/>
      <w:numFmt w:val="lowerLetter"/>
      <w:lvlText w:val="%2."/>
      <w:lvlJc w:val="left"/>
      <w:pPr>
        <w:ind w:left="1080" w:hanging="360"/>
      </w:pPr>
    </w:lvl>
    <w:lvl w:ilvl="2" w:tplc="2C0A001B">
      <w:start w:val="1"/>
      <w:numFmt w:val="lowerRoman"/>
      <w:lvlText w:val="%3."/>
      <w:lvlJc w:val="right"/>
      <w:pPr>
        <w:ind w:left="1800" w:hanging="180"/>
      </w:pPr>
    </w:lvl>
    <w:lvl w:ilvl="3" w:tplc="2C0A000F">
      <w:start w:val="1"/>
      <w:numFmt w:val="decimal"/>
      <w:lvlText w:val="%4."/>
      <w:lvlJc w:val="left"/>
      <w:pPr>
        <w:ind w:left="2520" w:hanging="360"/>
      </w:pPr>
    </w:lvl>
    <w:lvl w:ilvl="4" w:tplc="2C0A0019">
      <w:start w:val="1"/>
      <w:numFmt w:val="lowerLetter"/>
      <w:lvlText w:val="%5."/>
      <w:lvlJc w:val="left"/>
      <w:pPr>
        <w:ind w:left="3240" w:hanging="360"/>
      </w:pPr>
    </w:lvl>
    <w:lvl w:ilvl="5" w:tplc="2C0A001B">
      <w:start w:val="1"/>
      <w:numFmt w:val="lowerRoman"/>
      <w:lvlText w:val="%6."/>
      <w:lvlJc w:val="right"/>
      <w:pPr>
        <w:ind w:left="3960" w:hanging="180"/>
      </w:pPr>
    </w:lvl>
    <w:lvl w:ilvl="6" w:tplc="2C0A000F">
      <w:start w:val="1"/>
      <w:numFmt w:val="decimal"/>
      <w:lvlText w:val="%7."/>
      <w:lvlJc w:val="left"/>
      <w:pPr>
        <w:ind w:left="4680" w:hanging="360"/>
      </w:pPr>
    </w:lvl>
    <w:lvl w:ilvl="7" w:tplc="2C0A0019">
      <w:start w:val="1"/>
      <w:numFmt w:val="lowerLetter"/>
      <w:lvlText w:val="%8."/>
      <w:lvlJc w:val="left"/>
      <w:pPr>
        <w:ind w:left="5400" w:hanging="360"/>
      </w:pPr>
    </w:lvl>
    <w:lvl w:ilvl="8" w:tplc="2C0A001B">
      <w:start w:val="1"/>
      <w:numFmt w:val="lowerRoman"/>
      <w:lvlText w:val="%9."/>
      <w:lvlJc w:val="right"/>
      <w:pPr>
        <w:ind w:left="6120" w:hanging="180"/>
      </w:pPr>
    </w:lvl>
  </w:abstractNum>
  <w:abstractNum w:abstractNumId="7">
    <w:nsid w:val="1BD154FB"/>
    <w:multiLevelType w:val="hybridMultilevel"/>
    <w:tmpl w:val="E33653D6"/>
    <w:lvl w:ilvl="0" w:tplc="2C0A0017">
      <w:start w:val="1"/>
      <w:numFmt w:val="lowerLetter"/>
      <w:lvlText w:val="%1)"/>
      <w:lvlJc w:val="left"/>
      <w:pPr>
        <w:ind w:left="360" w:hanging="360"/>
      </w:pPr>
    </w:lvl>
    <w:lvl w:ilvl="1" w:tplc="2C0A0019">
      <w:start w:val="1"/>
      <w:numFmt w:val="lowerLetter"/>
      <w:lvlText w:val="%2."/>
      <w:lvlJc w:val="left"/>
      <w:pPr>
        <w:ind w:left="1080" w:hanging="360"/>
      </w:pPr>
    </w:lvl>
    <w:lvl w:ilvl="2" w:tplc="2C0A001B">
      <w:start w:val="1"/>
      <w:numFmt w:val="lowerRoman"/>
      <w:lvlText w:val="%3."/>
      <w:lvlJc w:val="right"/>
      <w:pPr>
        <w:ind w:left="1800" w:hanging="180"/>
      </w:pPr>
    </w:lvl>
    <w:lvl w:ilvl="3" w:tplc="2C0A000F">
      <w:start w:val="1"/>
      <w:numFmt w:val="decimal"/>
      <w:lvlText w:val="%4."/>
      <w:lvlJc w:val="left"/>
      <w:pPr>
        <w:ind w:left="2520" w:hanging="360"/>
      </w:pPr>
    </w:lvl>
    <w:lvl w:ilvl="4" w:tplc="2C0A0019">
      <w:start w:val="1"/>
      <w:numFmt w:val="lowerLetter"/>
      <w:lvlText w:val="%5."/>
      <w:lvlJc w:val="left"/>
      <w:pPr>
        <w:ind w:left="3240" w:hanging="360"/>
      </w:pPr>
    </w:lvl>
    <w:lvl w:ilvl="5" w:tplc="2C0A001B">
      <w:start w:val="1"/>
      <w:numFmt w:val="lowerRoman"/>
      <w:lvlText w:val="%6."/>
      <w:lvlJc w:val="right"/>
      <w:pPr>
        <w:ind w:left="3960" w:hanging="180"/>
      </w:pPr>
    </w:lvl>
    <w:lvl w:ilvl="6" w:tplc="2C0A000F">
      <w:start w:val="1"/>
      <w:numFmt w:val="decimal"/>
      <w:lvlText w:val="%7."/>
      <w:lvlJc w:val="left"/>
      <w:pPr>
        <w:ind w:left="4680" w:hanging="360"/>
      </w:pPr>
    </w:lvl>
    <w:lvl w:ilvl="7" w:tplc="2C0A0019">
      <w:start w:val="1"/>
      <w:numFmt w:val="lowerLetter"/>
      <w:lvlText w:val="%8."/>
      <w:lvlJc w:val="left"/>
      <w:pPr>
        <w:ind w:left="5400" w:hanging="360"/>
      </w:pPr>
    </w:lvl>
    <w:lvl w:ilvl="8" w:tplc="2C0A001B">
      <w:start w:val="1"/>
      <w:numFmt w:val="lowerRoman"/>
      <w:lvlText w:val="%9."/>
      <w:lvlJc w:val="right"/>
      <w:pPr>
        <w:ind w:left="6120" w:hanging="180"/>
      </w:pPr>
    </w:lvl>
  </w:abstractNum>
  <w:abstractNum w:abstractNumId="8">
    <w:nsid w:val="1F0A6F85"/>
    <w:multiLevelType w:val="hybridMultilevel"/>
    <w:tmpl w:val="FC107AA8"/>
    <w:lvl w:ilvl="0" w:tplc="A61271A2">
      <w:start w:val="1"/>
      <w:numFmt w:val="lowerLetter"/>
      <w:lvlText w:val="%1)"/>
      <w:lvlJc w:val="left"/>
      <w:pPr>
        <w:ind w:left="360" w:hanging="360"/>
      </w:pPr>
      <w:rPr>
        <w:rFonts w:ascii="Times New Roman" w:hAnsi="Times New Roman" w:cs="Times New Roman" w:hint="default"/>
      </w:rPr>
    </w:lvl>
    <w:lvl w:ilvl="1" w:tplc="2C0A0019">
      <w:start w:val="1"/>
      <w:numFmt w:val="lowerLetter"/>
      <w:lvlText w:val="%2."/>
      <w:lvlJc w:val="left"/>
      <w:pPr>
        <w:ind w:left="1080" w:hanging="360"/>
      </w:pPr>
    </w:lvl>
    <w:lvl w:ilvl="2" w:tplc="2C0A001B">
      <w:start w:val="1"/>
      <w:numFmt w:val="lowerRoman"/>
      <w:lvlText w:val="%3."/>
      <w:lvlJc w:val="right"/>
      <w:pPr>
        <w:ind w:left="1800" w:hanging="180"/>
      </w:pPr>
    </w:lvl>
    <w:lvl w:ilvl="3" w:tplc="2C0A000F">
      <w:start w:val="1"/>
      <w:numFmt w:val="decimal"/>
      <w:lvlText w:val="%4."/>
      <w:lvlJc w:val="left"/>
      <w:pPr>
        <w:ind w:left="2520" w:hanging="360"/>
      </w:pPr>
    </w:lvl>
    <w:lvl w:ilvl="4" w:tplc="2C0A0019">
      <w:start w:val="1"/>
      <w:numFmt w:val="lowerLetter"/>
      <w:lvlText w:val="%5."/>
      <w:lvlJc w:val="left"/>
      <w:pPr>
        <w:ind w:left="3240" w:hanging="360"/>
      </w:pPr>
    </w:lvl>
    <w:lvl w:ilvl="5" w:tplc="2C0A001B">
      <w:start w:val="1"/>
      <w:numFmt w:val="lowerRoman"/>
      <w:lvlText w:val="%6."/>
      <w:lvlJc w:val="right"/>
      <w:pPr>
        <w:ind w:left="3960" w:hanging="180"/>
      </w:pPr>
    </w:lvl>
    <w:lvl w:ilvl="6" w:tplc="2C0A000F">
      <w:start w:val="1"/>
      <w:numFmt w:val="decimal"/>
      <w:lvlText w:val="%7."/>
      <w:lvlJc w:val="left"/>
      <w:pPr>
        <w:ind w:left="4680" w:hanging="360"/>
      </w:pPr>
    </w:lvl>
    <w:lvl w:ilvl="7" w:tplc="2C0A0019">
      <w:start w:val="1"/>
      <w:numFmt w:val="lowerLetter"/>
      <w:lvlText w:val="%8."/>
      <w:lvlJc w:val="left"/>
      <w:pPr>
        <w:ind w:left="5400" w:hanging="360"/>
      </w:pPr>
    </w:lvl>
    <w:lvl w:ilvl="8" w:tplc="2C0A001B">
      <w:start w:val="1"/>
      <w:numFmt w:val="lowerRoman"/>
      <w:lvlText w:val="%9."/>
      <w:lvlJc w:val="right"/>
      <w:pPr>
        <w:ind w:left="6120" w:hanging="180"/>
      </w:pPr>
    </w:lvl>
  </w:abstractNum>
  <w:abstractNum w:abstractNumId="9">
    <w:nsid w:val="20690849"/>
    <w:multiLevelType w:val="hybridMultilevel"/>
    <w:tmpl w:val="2E1A0DEC"/>
    <w:lvl w:ilvl="0" w:tplc="2C0A0017">
      <w:start w:val="1"/>
      <w:numFmt w:val="lowerLetter"/>
      <w:lvlText w:val="%1)"/>
      <w:lvlJc w:val="left"/>
      <w:pPr>
        <w:ind w:left="360" w:hanging="360"/>
      </w:pPr>
    </w:lvl>
    <w:lvl w:ilvl="1" w:tplc="2C0A0019">
      <w:start w:val="1"/>
      <w:numFmt w:val="lowerLetter"/>
      <w:lvlText w:val="%2."/>
      <w:lvlJc w:val="left"/>
      <w:pPr>
        <w:ind w:left="1080" w:hanging="360"/>
      </w:pPr>
    </w:lvl>
    <w:lvl w:ilvl="2" w:tplc="2C0A001B">
      <w:start w:val="1"/>
      <w:numFmt w:val="lowerRoman"/>
      <w:lvlText w:val="%3."/>
      <w:lvlJc w:val="right"/>
      <w:pPr>
        <w:ind w:left="1800" w:hanging="180"/>
      </w:pPr>
    </w:lvl>
    <w:lvl w:ilvl="3" w:tplc="2C0A000F">
      <w:start w:val="1"/>
      <w:numFmt w:val="decimal"/>
      <w:lvlText w:val="%4."/>
      <w:lvlJc w:val="left"/>
      <w:pPr>
        <w:ind w:left="2520" w:hanging="360"/>
      </w:pPr>
    </w:lvl>
    <w:lvl w:ilvl="4" w:tplc="2C0A0019">
      <w:start w:val="1"/>
      <w:numFmt w:val="lowerLetter"/>
      <w:lvlText w:val="%5."/>
      <w:lvlJc w:val="left"/>
      <w:pPr>
        <w:ind w:left="3240" w:hanging="360"/>
      </w:pPr>
    </w:lvl>
    <w:lvl w:ilvl="5" w:tplc="2C0A001B">
      <w:start w:val="1"/>
      <w:numFmt w:val="lowerRoman"/>
      <w:lvlText w:val="%6."/>
      <w:lvlJc w:val="right"/>
      <w:pPr>
        <w:ind w:left="3960" w:hanging="180"/>
      </w:pPr>
    </w:lvl>
    <w:lvl w:ilvl="6" w:tplc="2C0A000F">
      <w:start w:val="1"/>
      <w:numFmt w:val="decimal"/>
      <w:lvlText w:val="%7."/>
      <w:lvlJc w:val="left"/>
      <w:pPr>
        <w:ind w:left="4680" w:hanging="360"/>
      </w:pPr>
    </w:lvl>
    <w:lvl w:ilvl="7" w:tplc="2C0A0019">
      <w:start w:val="1"/>
      <w:numFmt w:val="lowerLetter"/>
      <w:lvlText w:val="%8."/>
      <w:lvlJc w:val="left"/>
      <w:pPr>
        <w:ind w:left="5400" w:hanging="360"/>
      </w:pPr>
    </w:lvl>
    <w:lvl w:ilvl="8" w:tplc="2C0A001B">
      <w:start w:val="1"/>
      <w:numFmt w:val="lowerRoman"/>
      <w:lvlText w:val="%9."/>
      <w:lvlJc w:val="right"/>
      <w:pPr>
        <w:ind w:left="6120" w:hanging="180"/>
      </w:pPr>
    </w:lvl>
  </w:abstractNum>
  <w:abstractNum w:abstractNumId="10">
    <w:nsid w:val="23117623"/>
    <w:multiLevelType w:val="singleLevel"/>
    <w:tmpl w:val="67988990"/>
    <w:lvl w:ilvl="0">
      <w:start w:val="1"/>
      <w:numFmt w:val="lowerLetter"/>
      <w:lvlText w:val="%1)"/>
      <w:legacy w:legacy="1" w:legacySpace="0" w:legacyIndent="720"/>
      <w:lvlJc w:val="left"/>
      <w:rPr>
        <w:rFonts w:ascii="Arial" w:hAnsi="Arial" w:cs="Arial" w:hint="default"/>
      </w:rPr>
    </w:lvl>
  </w:abstractNum>
  <w:abstractNum w:abstractNumId="11">
    <w:nsid w:val="27F2300B"/>
    <w:multiLevelType w:val="hybridMultilevel"/>
    <w:tmpl w:val="9272AD90"/>
    <w:lvl w:ilvl="0" w:tplc="A61271A2">
      <w:start w:val="1"/>
      <w:numFmt w:val="lowerLetter"/>
      <w:lvlText w:val="%1)"/>
      <w:lvlJc w:val="left"/>
      <w:pPr>
        <w:ind w:left="360" w:hanging="360"/>
      </w:pPr>
      <w:rPr>
        <w:rFonts w:ascii="Times New Roman" w:hAnsi="Times New Roman" w:cs="Times New Roman" w:hint="default"/>
      </w:rPr>
    </w:lvl>
    <w:lvl w:ilvl="1" w:tplc="2C0A0019">
      <w:start w:val="1"/>
      <w:numFmt w:val="lowerLetter"/>
      <w:lvlText w:val="%2."/>
      <w:lvlJc w:val="left"/>
      <w:pPr>
        <w:ind w:left="1080" w:hanging="360"/>
      </w:pPr>
    </w:lvl>
    <w:lvl w:ilvl="2" w:tplc="2C0A001B">
      <w:start w:val="1"/>
      <w:numFmt w:val="lowerRoman"/>
      <w:lvlText w:val="%3."/>
      <w:lvlJc w:val="right"/>
      <w:pPr>
        <w:ind w:left="1800" w:hanging="180"/>
      </w:pPr>
    </w:lvl>
    <w:lvl w:ilvl="3" w:tplc="2C0A000F">
      <w:start w:val="1"/>
      <w:numFmt w:val="decimal"/>
      <w:lvlText w:val="%4."/>
      <w:lvlJc w:val="left"/>
      <w:pPr>
        <w:ind w:left="2520" w:hanging="360"/>
      </w:pPr>
    </w:lvl>
    <w:lvl w:ilvl="4" w:tplc="2C0A0019">
      <w:start w:val="1"/>
      <w:numFmt w:val="lowerLetter"/>
      <w:lvlText w:val="%5."/>
      <w:lvlJc w:val="left"/>
      <w:pPr>
        <w:ind w:left="3240" w:hanging="360"/>
      </w:pPr>
    </w:lvl>
    <w:lvl w:ilvl="5" w:tplc="2C0A001B">
      <w:start w:val="1"/>
      <w:numFmt w:val="lowerRoman"/>
      <w:lvlText w:val="%6."/>
      <w:lvlJc w:val="right"/>
      <w:pPr>
        <w:ind w:left="3960" w:hanging="180"/>
      </w:pPr>
    </w:lvl>
    <w:lvl w:ilvl="6" w:tplc="2C0A000F">
      <w:start w:val="1"/>
      <w:numFmt w:val="decimal"/>
      <w:lvlText w:val="%7."/>
      <w:lvlJc w:val="left"/>
      <w:pPr>
        <w:ind w:left="4680" w:hanging="360"/>
      </w:pPr>
    </w:lvl>
    <w:lvl w:ilvl="7" w:tplc="2C0A0019">
      <w:start w:val="1"/>
      <w:numFmt w:val="lowerLetter"/>
      <w:lvlText w:val="%8."/>
      <w:lvlJc w:val="left"/>
      <w:pPr>
        <w:ind w:left="5400" w:hanging="360"/>
      </w:pPr>
    </w:lvl>
    <w:lvl w:ilvl="8" w:tplc="2C0A001B">
      <w:start w:val="1"/>
      <w:numFmt w:val="lowerRoman"/>
      <w:lvlText w:val="%9."/>
      <w:lvlJc w:val="right"/>
      <w:pPr>
        <w:ind w:left="6120" w:hanging="180"/>
      </w:pPr>
    </w:lvl>
  </w:abstractNum>
  <w:abstractNum w:abstractNumId="12">
    <w:nsid w:val="2AD97B41"/>
    <w:multiLevelType w:val="hybridMultilevel"/>
    <w:tmpl w:val="75941C56"/>
    <w:lvl w:ilvl="0" w:tplc="A61271A2">
      <w:start w:val="1"/>
      <w:numFmt w:val="lowerLetter"/>
      <w:lvlText w:val="%1)"/>
      <w:lvlJc w:val="left"/>
      <w:pPr>
        <w:ind w:left="360" w:hanging="360"/>
      </w:pPr>
      <w:rPr>
        <w:rFonts w:ascii="Times New Roman" w:hAnsi="Times New Roman" w:cs="Times New Roman" w:hint="default"/>
      </w:rPr>
    </w:lvl>
    <w:lvl w:ilvl="1" w:tplc="2C0A0019">
      <w:start w:val="1"/>
      <w:numFmt w:val="lowerLetter"/>
      <w:lvlText w:val="%2."/>
      <w:lvlJc w:val="left"/>
      <w:pPr>
        <w:ind w:left="1080" w:hanging="360"/>
      </w:pPr>
    </w:lvl>
    <w:lvl w:ilvl="2" w:tplc="2C0A001B">
      <w:start w:val="1"/>
      <w:numFmt w:val="lowerRoman"/>
      <w:lvlText w:val="%3."/>
      <w:lvlJc w:val="right"/>
      <w:pPr>
        <w:ind w:left="1800" w:hanging="180"/>
      </w:pPr>
    </w:lvl>
    <w:lvl w:ilvl="3" w:tplc="2C0A000F">
      <w:start w:val="1"/>
      <w:numFmt w:val="decimal"/>
      <w:lvlText w:val="%4."/>
      <w:lvlJc w:val="left"/>
      <w:pPr>
        <w:ind w:left="2520" w:hanging="360"/>
      </w:pPr>
    </w:lvl>
    <w:lvl w:ilvl="4" w:tplc="2C0A0019">
      <w:start w:val="1"/>
      <w:numFmt w:val="lowerLetter"/>
      <w:lvlText w:val="%5."/>
      <w:lvlJc w:val="left"/>
      <w:pPr>
        <w:ind w:left="3240" w:hanging="360"/>
      </w:pPr>
    </w:lvl>
    <w:lvl w:ilvl="5" w:tplc="2C0A001B">
      <w:start w:val="1"/>
      <w:numFmt w:val="lowerRoman"/>
      <w:lvlText w:val="%6."/>
      <w:lvlJc w:val="right"/>
      <w:pPr>
        <w:ind w:left="3960" w:hanging="180"/>
      </w:pPr>
    </w:lvl>
    <w:lvl w:ilvl="6" w:tplc="2C0A000F">
      <w:start w:val="1"/>
      <w:numFmt w:val="decimal"/>
      <w:lvlText w:val="%7."/>
      <w:lvlJc w:val="left"/>
      <w:pPr>
        <w:ind w:left="4680" w:hanging="360"/>
      </w:pPr>
    </w:lvl>
    <w:lvl w:ilvl="7" w:tplc="2C0A0019">
      <w:start w:val="1"/>
      <w:numFmt w:val="lowerLetter"/>
      <w:lvlText w:val="%8."/>
      <w:lvlJc w:val="left"/>
      <w:pPr>
        <w:ind w:left="5400" w:hanging="360"/>
      </w:pPr>
    </w:lvl>
    <w:lvl w:ilvl="8" w:tplc="2C0A001B">
      <w:start w:val="1"/>
      <w:numFmt w:val="lowerRoman"/>
      <w:lvlText w:val="%9."/>
      <w:lvlJc w:val="right"/>
      <w:pPr>
        <w:ind w:left="6120" w:hanging="180"/>
      </w:pPr>
    </w:lvl>
  </w:abstractNum>
  <w:abstractNum w:abstractNumId="13">
    <w:nsid w:val="2E3262E1"/>
    <w:multiLevelType w:val="hybridMultilevel"/>
    <w:tmpl w:val="B5BA20A8"/>
    <w:lvl w:ilvl="0" w:tplc="4D74B3E2">
      <w:start w:val="1"/>
      <w:numFmt w:val="lowerLetter"/>
      <w:lvlText w:val="%1)"/>
      <w:lvlJc w:val="left"/>
      <w:pPr>
        <w:ind w:left="1068" w:hanging="708"/>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4">
    <w:nsid w:val="2FCB4AB6"/>
    <w:multiLevelType w:val="singleLevel"/>
    <w:tmpl w:val="E8B059B4"/>
    <w:lvl w:ilvl="0">
      <w:start w:val="6"/>
      <w:numFmt w:val="lowerLetter"/>
      <w:lvlText w:val="%1)"/>
      <w:legacy w:legacy="1" w:legacySpace="0" w:legacyIndent="713"/>
      <w:lvlJc w:val="left"/>
      <w:rPr>
        <w:rFonts w:ascii="Arial" w:hAnsi="Arial" w:cs="Arial" w:hint="default"/>
      </w:rPr>
    </w:lvl>
  </w:abstractNum>
  <w:abstractNum w:abstractNumId="15">
    <w:nsid w:val="30283CA1"/>
    <w:multiLevelType w:val="hybridMultilevel"/>
    <w:tmpl w:val="66D2E90C"/>
    <w:lvl w:ilvl="0" w:tplc="2C0A0017">
      <w:start w:val="1"/>
      <w:numFmt w:val="lowerLetter"/>
      <w:lvlText w:val="%1)"/>
      <w:lvlJc w:val="left"/>
      <w:pPr>
        <w:ind w:left="360" w:hanging="360"/>
      </w:pPr>
    </w:lvl>
    <w:lvl w:ilvl="1" w:tplc="2C0A0019">
      <w:start w:val="1"/>
      <w:numFmt w:val="lowerLetter"/>
      <w:lvlText w:val="%2."/>
      <w:lvlJc w:val="left"/>
      <w:pPr>
        <w:ind w:left="1080" w:hanging="360"/>
      </w:pPr>
    </w:lvl>
    <w:lvl w:ilvl="2" w:tplc="2C0A001B">
      <w:start w:val="1"/>
      <w:numFmt w:val="lowerRoman"/>
      <w:lvlText w:val="%3."/>
      <w:lvlJc w:val="right"/>
      <w:pPr>
        <w:ind w:left="1800" w:hanging="180"/>
      </w:pPr>
    </w:lvl>
    <w:lvl w:ilvl="3" w:tplc="2C0A000F">
      <w:start w:val="1"/>
      <w:numFmt w:val="decimal"/>
      <w:lvlText w:val="%4."/>
      <w:lvlJc w:val="left"/>
      <w:pPr>
        <w:ind w:left="2520" w:hanging="360"/>
      </w:pPr>
    </w:lvl>
    <w:lvl w:ilvl="4" w:tplc="2C0A0019">
      <w:start w:val="1"/>
      <w:numFmt w:val="lowerLetter"/>
      <w:lvlText w:val="%5."/>
      <w:lvlJc w:val="left"/>
      <w:pPr>
        <w:ind w:left="3240" w:hanging="360"/>
      </w:pPr>
    </w:lvl>
    <w:lvl w:ilvl="5" w:tplc="2C0A001B">
      <w:start w:val="1"/>
      <w:numFmt w:val="lowerRoman"/>
      <w:lvlText w:val="%6."/>
      <w:lvlJc w:val="right"/>
      <w:pPr>
        <w:ind w:left="3960" w:hanging="180"/>
      </w:pPr>
    </w:lvl>
    <w:lvl w:ilvl="6" w:tplc="2C0A000F">
      <w:start w:val="1"/>
      <w:numFmt w:val="decimal"/>
      <w:lvlText w:val="%7."/>
      <w:lvlJc w:val="left"/>
      <w:pPr>
        <w:ind w:left="4680" w:hanging="360"/>
      </w:pPr>
    </w:lvl>
    <w:lvl w:ilvl="7" w:tplc="2C0A0019">
      <w:start w:val="1"/>
      <w:numFmt w:val="lowerLetter"/>
      <w:lvlText w:val="%8."/>
      <w:lvlJc w:val="left"/>
      <w:pPr>
        <w:ind w:left="5400" w:hanging="360"/>
      </w:pPr>
    </w:lvl>
    <w:lvl w:ilvl="8" w:tplc="2C0A001B">
      <w:start w:val="1"/>
      <w:numFmt w:val="lowerRoman"/>
      <w:lvlText w:val="%9."/>
      <w:lvlJc w:val="right"/>
      <w:pPr>
        <w:ind w:left="6120" w:hanging="180"/>
      </w:pPr>
    </w:lvl>
  </w:abstractNum>
  <w:abstractNum w:abstractNumId="16">
    <w:nsid w:val="312D3726"/>
    <w:multiLevelType w:val="singleLevel"/>
    <w:tmpl w:val="CE9603AE"/>
    <w:lvl w:ilvl="0">
      <w:start w:val="1"/>
      <w:numFmt w:val="lowerLetter"/>
      <w:lvlText w:val="%1)"/>
      <w:legacy w:legacy="1" w:legacySpace="0" w:legacyIndent="367"/>
      <w:lvlJc w:val="left"/>
      <w:rPr>
        <w:rFonts w:ascii="Arial" w:hAnsi="Arial" w:cs="Arial" w:hint="default"/>
      </w:rPr>
    </w:lvl>
  </w:abstractNum>
  <w:abstractNum w:abstractNumId="17">
    <w:nsid w:val="342F332C"/>
    <w:multiLevelType w:val="singleLevel"/>
    <w:tmpl w:val="EFE26CE4"/>
    <w:lvl w:ilvl="0">
      <w:start w:val="4"/>
      <w:numFmt w:val="lowerLetter"/>
      <w:lvlText w:val="%1)"/>
      <w:legacy w:legacy="1" w:legacySpace="0" w:legacyIndent="727"/>
      <w:lvlJc w:val="left"/>
      <w:rPr>
        <w:rFonts w:ascii="Arial" w:hAnsi="Arial" w:cs="Arial" w:hint="default"/>
      </w:rPr>
    </w:lvl>
  </w:abstractNum>
  <w:abstractNum w:abstractNumId="18">
    <w:nsid w:val="348463FD"/>
    <w:multiLevelType w:val="singleLevel"/>
    <w:tmpl w:val="8B827B66"/>
    <w:lvl w:ilvl="0">
      <w:start w:val="1"/>
      <w:numFmt w:val="lowerLetter"/>
      <w:lvlText w:val="%1)"/>
      <w:lvlJc w:val="left"/>
      <w:rPr>
        <w:rFonts w:ascii="Times New Roman" w:hAnsi="Times New Roman" w:cs="Times New Roman" w:hint="default"/>
      </w:rPr>
    </w:lvl>
  </w:abstractNum>
  <w:abstractNum w:abstractNumId="19">
    <w:nsid w:val="360C3064"/>
    <w:multiLevelType w:val="singleLevel"/>
    <w:tmpl w:val="67988990"/>
    <w:lvl w:ilvl="0">
      <w:start w:val="1"/>
      <w:numFmt w:val="lowerLetter"/>
      <w:lvlText w:val="%1)"/>
      <w:legacy w:legacy="1" w:legacySpace="0" w:legacyIndent="720"/>
      <w:lvlJc w:val="left"/>
      <w:rPr>
        <w:rFonts w:ascii="Arial" w:hAnsi="Arial" w:cs="Arial" w:hint="default"/>
      </w:rPr>
    </w:lvl>
  </w:abstractNum>
  <w:abstractNum w:abstractNumId="20">
    <w:nsid w:val="377844E1"/>
    <w:multiLevelType w:val="singleLevel"/>
    <w:tmpl w:val="98D81088"/>
    <w:lvl w:ilvl="0">
      <w:start w:val="1"/>
      <w:numFmt w:val="lowerLetter"/>
      <w:lvlText w:val="%1)"/>
      <w:legacy w:legacy="1" w:legacySpace="0" w:legacyIndent="720"/>
      <w:lvlJc w:val="left"/>
      <w:rPr>
        <w:rFonts w:ascii="Arial" w:hAnsi="Arial" w:cs="Arial" w:hint="default"/>
        <w:sz w:val="22"/>
        <w:szCs w:val="22"/>
      </w:rPr>
    </w:lvl>
  </w:abstractNum>
  <w:abstractNum w:abstractNumId="21">
    <w:nsid w:val="396A5448"/>
    <w:multiLevelType w:val="hybridMultilevel"/>
    <w:tmpl w:val="29340DBA"/>
    <w:lvl w:ilvl="0" w:tplc="A61271A2">
      <w:start w:val="1"/>
      <w:numFmt w:val="lowerLetter"/>
      <w:lvlText w:val="%1)"/>
      <w:lvlJc w:val="left"/>
      <w:pPr>
        <w:ind w:left="360" w:hanging="360"/>
      </w:pPr>
      <w:rPr>
        <w:rFonts w:ascii="Times New Roman" w:hAnsi="Times New Roman" w:cs="Times New Roman" w:hint="default"/>
      </w:rPr>
    </w:lvl>
    <w:lvl w:ilvl="1" w:tplc="2C0A0019">
      <w:start w:val="1"/>
      <w:numFmt w:val="lowerLetter"/>
      <w:lvlText w:val="%2."/>
      <w:lvlJc w:val="left"/>
      <w:pPr>
        <w:ind w:left="1080" w:hanging="360"/>
      </w:pPr>
    </w:lvl>
    <w:lvl w:ilvl="2" w:tplc="2C0A001B">
      <w:start w:val="1"/>
      <w:numFmt w:val="lowerRoman"/>
      <w:lvlText w:val="%3."/>
      <w:lvlJc w:val="right"/>
      <w:pPr>
        <w:ind w:left="1800" w:hanging="180"/>
      </w:pPr>
    </w:lvl>
    <w:lvl w:ilvl="3" w:tplc="2C0A000F">
      <w:start w:val="1"/>
      <w:numFmt w:val="decimal"/>
      <w:lvlText w:val="%4."/>
      <w:lvlJc w:val="left"/>
      <w:pPr>
        <w:ind w:left="2520" w:hanging="360"/>
      </w:pPr>
    </w:lvl>
    <w:lvl w:ilvl="4" w:tplc="2C0A0019">
      <w:start w:val="1"/>
      <w:numFmt w:val="lowerLetter"/>
      <w:lvlText w:val="%5."/>
      <w:lvlJc w:val="left"/>
      <w:pPr>
        <w:ind w:left="3240" w:hanging="360"/>
      </w:pPr>
    </w:lvl>
    <w:lvl w:ilvl="5" w:tplc="2C0A001B">
      <w:start w:val="1"/>
      <w:numFmt w:val="lowerRoman"/>
      <w:lvlText w:val="%6."/>
      <w:lvlJc w:val="right"/>
      <w:pPr>
        <w:ind w:left="3960" w:hanging="180"/>
      </w:pPr>
    </w:lvl>
    <w:lvl w:ilvl="6" w:tplc="2C0A000F">
      <w:start w:val="1"/>
      <w:numFmt w:val="decimal"/>
      <w:lvlText w:val="%7."/>
      <w:lvlJc w:val="left"/>
      <w:pPr>
        <w:ind w:left="4680" w:hanging="360"/>
      </w:pPr>
    </w:lvl>
    <w:lvl w:ilvl="7" w:tplc="2C0A0019">
      <w:start w:val="1"/>
      <w:numFmt w:val="lowerLetter"/>
      <w:lvlText w:val="%8."/>
      <w:lvlJc w:val="left"/>
      <w:pPr>
        <w:ind w:left="5400" w:hanging="360"/>
      </w:pPr>
    </w:lvl>
    <w:lvl w:ilvl="8" w:tplc="2C0A001B">
      <w:start w:val="1"/>
      <w:numFmt w:val="lowerRoman"/>
      <w:lvlText w:val="%9."/>
      <w:lvlJc w:val="right"/>
      <w:pPr>
        <w:ind w:left="6120" w:hanging="180"/>
      </w:pPr>
    </w:lvl>
  </w:abstractNum>
  <w:abstractNum w:abstractNumId="22">
    <w:nsid w:val="3A481F44"/>
    <w:multiLevelType w:val="hybridMultilevel"/>
    <w:tmpl w:val="C7708990"/>
    <w:lvl w:ilvl="0" w:tplc="B9BA8FAE">
      <w:start w:val="1"/>
      <w:numFmt w:val="lowerLetter"/>
      <w:lvlText w:val="%1)"/>
      <w:lvlJc w:val="left"/>
      <w:pPr>
        <w:ind w:left="1068" w:hanging="708"/>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3">
    <w:nsid w:val="542E42C7"/>
    <w:multiLevelType w:val="hybridMultilevel"/>
    <w:tmpl w:val="41A84E64"/>
    <w:lvl w:ilvl="0" w:tplc="A61271A2">
      <w:start w:val="1"/>
      <w:numFmt w:val="lowerLetter"/>
      <w:lvlText w:val="%1)"/>
      <w:lvlJc w:val="left"/>
      <w:pPr>
        <w:ind w:left="360" w:hanging="360"/>
      </w:pPr>
      <w:rPr>
        <w:rFonts w:ascii="Times New Roman" w:hAnsi="Times New Roman" w:cs="Times New Roman" w:hint="default"/>
      </w:rPr>
    </w:lvl>
    <w:lvl w:ilvl="1" w:tplc="2C0A0019">
      <w:start w:val="1"/>
      <w:numFmt w:val="lowerLetter"/>
      <w:lvlText w:val="%2."/>
      <w:lvlJc w:val="left"/>
      <w:pPr>
        <w:ind w:left="1080" w:hanging="360"/>
      </w:pPr>
    </w:lvl>
    <w:lvl w:ilvl="2" w:tplc="2C0A001B">
      <w:start w:val="1"/>
      <w:numFmt w:val="lowerRoman"/>
      <w:lvlText w:val="%3."/>
      <w:lvlJc w:val="right"/>
      <w:pPr>
        <w:ind w:left="1800" w:hanging="180"/>
      </w:pPr>
    </w:lvl>
    <w:lvl w:ilvl="3" w:tplc="2C0A000F">
      <w:start w:val="1"/>
      <w:numFmt w:val="decimal"/>
      <w:lvlText w:val="%4."/>
      <w:lvlJc w:val="left"/>
      <w:pPr>
        <w:ind w:left="2520" w:hanging="360"/>
      </w:pPr>
    </w:lvl>
    <w:lvl w:ilvl="4" w:tplc="2C0A0019">
      <w:start w:val="1"/>
      <w:numFmt w:val="lowerLetter"/>
      <w:lvlText w:val="%5."/>
      <w:lvlJc w:val="left"/>
      <w:pPr>
        <w:ind w:left="3240" w:hanging="360"/>
      </w:pPr>
    </w:lvl>
    <w:lvl w:ilvl="5" w:tplc="2C0A001B">
      <w:start w:val="1"/>
      <w:numFmt w:val="lowerRoman"/>
      <w:lvlText w:val="%6."/>
      <w:lvlJc w:val="right"/>
      <w:pPr>
        <w:ind w:left="3960" w:hanging="180"/>
      </w:pPr>
    </w:lvl>
    <w:lvl w:ilvl="6" w:tplc="2C0A000F">
      <w:start w:val="1"/>
      <w:numFmt w:val="decimal"/>
      <w:lvlText w:val="%7."/>
      <w:lvlJc w:val="left"/>
      <w:pPr>
        <w:ind w:left="4680" w:hanging="360"/>
      </w:pPr>
    </w:lvl>
    <w:lvl w:ilvl="7" w:tplc="2C0A0019">
      <w:start w:val="1"/>
      <w:numFmt w:val="lowerLetter"/>
      <w:lvlText w:val="%8."/>
      <w:lvlJc w:val="left"/>
      <w:pPr>
        <w:ind w:left="5400" w:hanging="360"/>
      </w:pPr>
    </w:lvl>
    <w:lvl w:ilvl="8" w:tplc="2C0A001B">
      <w:start w:val="1"/>
      <w:numFmt w:val="lowerRoman"/>
      <w:lvlText w:val="%9."/>
      <w:lvlJc w:val="right"/>
      <w:pPr>
        <w:ind w:left="6120" w:hanging="180"/>
      </w:pPr>
    </w:lvl>
  </w:abstractNum>
  <w:abstractNum w:abstractNumId="24">
    <w:nsid w:val="55847C05"/>
    <w:multiLevelType w:val="hybridMultilevel"/>
    <w:tmpl w:val="3BB85402"/>
    <w:lvl w:ilvl="0" w:tplc="A61271A2">
      <w:start w:val="1"/>
      <w:numFmt w:val="lowerLetter"/>
      <w:lvlText w:val="%1)"/>
      <w:lvlJc w:val="left"/>
      <w:pPr>
        <w:ind w:left="360" w:hanging="360"/>
      </w:pPr>
      <w:rPr>
        <w:rFonts w:ascii="Times New Roman" w:hAnsi="Times New Roman" w:cs="Times New Roman" w:hint="default"/>
      </w:rPr>
    </w:lvl>
    <w:lvl w:ilvl="1" w:tplc="2C0A0019">
      <w:start w:val="1"/>
      <w:numFmt w:val="lowerLetter"/>
      <w:lvlText w:val="%2."/>
      <w:lvlJc w:val="left"/>
      <w:pPr>
        <w:ind w:left="1080" w:hanging="360"/>
      </w:pPr>
    </w:lvl>
    <w:lvl w:ilvl="2" w:tplc="2C0A001B">
      <w:start w:val="1"/>
      <w:numFmt w:val="lowerRoman"/>
      <w:lvlText w:val="%3."/>
      <w:lvlJc w:val="right"/>
      <w:pPr>
        <w:ind w:left="1800" w:hanging="180"/>
      </w:pPr>
    </w:lvl>
    <w:lvl w:ilvl="3" w:tplc="2C0A000F">
      <w:start w:val="1"/>
      <w:numFmt w:val="decimal"/>
      <w:lvlText w:val="%4."/>
      <w:lvlJc w:val="left"/>
      <w:pPr>
        <w:ind w:left="2520" w:hanging="360"/>
      </w:pPr>
    </w:lvl>
    <w:lvl w:ilvl="4" w:tplc="2C0A0019">
      <w:start w:val="1"/>
      <w:numFmt w:val="lowerLetter"/>
      <w:lvlText w:val="%5."/>
      <w:lvlJc w:val="left"/>
      <w:pPr>
        <w:ind w:left="3240" w:hanging="360"/>
      </w:pPr>
    </w:lvl>
    <w:lvl w:ilvl="5" w:tplc="2C0A001B">
      <w:start w:val="1"/>
      <w:numFmt w:val="lowerRoman"/>
      <w:lvlText w:val="%6."/>
      <w:lvlJc w:val="right"/>
      <w:pPr>
        <w:ind w:left="3960" w:hanging="180"/>
      </w:pPr>
    </w:lvl>
    <w:lvl w:ilvl="6" w:tplc="2C0A000F">
      <w:start w:val="1"/>
      <w:numFmt w:val="decimal"/>
      <w:lvlText w:val="%7."/>
      <w:lvlJc w:val="left"/>
      <w:pPr>
        <w:ind w:left="4680" w:hanging="360"/>
      </w:pPr>
    </w:lvl>
    <w:lvl w:ilvl="7" w:tplc="2C0A0019">
      <w:start w:val="1"/>
      <w:numFmt w:val="lowerLetter"/>
      <w:lvlText w:val="%8."/>
      <w:lvlJc w:val="left"/>
      <w:pPr>
        <w:ind w:left="5400" w:hanging="360"/>
      </w:pPr>
    </w:lvl>
    <w:lvl w:ilvl="8" w:tplc="2C0A001B">
      <w:start w:val="1"/>
      <w:numFmt w:val="lowerRoman"/>
      <w:lvlText w:val="%9."/>
      <w:lvlJc w:val="right"/>
      <w:pPr>
        <w:ind w:left="6120" w:hanging="180"/>
      </w:pPr>
    </w:lvl>
  </w:abstractNum>
  <w:abstractNum w:abstractNumId="25">
    <w:nsid w:val="566B00A0"/>
    <w:multiLevelType w:val="singleLevel"/>
    <w:tmpl w:val="67988990"/>
    <w:lvl w:ilvl="0">
      <w:start w:val="1"/>
      <w:numFmt w:val="lowerLetter"/>
      <w:lvlText w:val="%1)"/>
      <w:legacy w:legacy="1" w:legacySpace="0" w:legacyIndent="720"/>
      <w:lvlJc w:val="left"/>
      <w:rPr>
        <w:rFonts w:ascii="Arial" w:hAnsi="Arial" w:cs="Arial" w:hint="default"/>
      </w:rPr>
    </w:lvl>
  </w:abstractNum>
  <w:abstractNum w:abstractNumId="26">
    <w:nsid w:val="57A64EBE"/>
    <w:multiLevelType w:val="hybridMultilevel"/>
    <w:tmpl w:val="B21A2E60"/>
    <w:lvl w:ilvl="0" w:tplc="4D74B3E2">
      <w:start w:val="1"/>
      <w:numFmt w:val="lowerLetter"/>
      <w:lvlText w:val="%1)"/>
      <w:lvlJc w:val="left"/>
      <w:pPr>
        <w:ind w:left="1068" w:hanging="708"/>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7">
    <w:nsid w:val="5B690DF7"/>
    <w:multiLevelType w:val="singleLevel"/>
    <w:tmpl w:val="A61271A2"/>
    <w:lvl w:ilvl="0">
      <w:start w:val="1"/>
      <w:numFmt w:val="lowerLetter"/>
      <w:lvlText w:val="%1)"/>
      <w:lvlJc w:val="left"/>
      <w:pPr>
        <w:ind w:left="360" w:hanging="360"/>
      </w:pPr>
      <w:rPr>
        <w:rFonts w:ascii="Times New Roman" w:hAnsi="Times New Roman" w:cs="Times New Roman" w:hint="default"/>
      </w:rPr>
    </w:lvl>
  </w:abstractNum>
  <w:abstractNum w:abstractNumId="28">
    <w:nsid w:val="5CF14E74"/>
    <w:multiLevelType w:val="singleLevel"/>
    <w:tmpl w:val="0C0A0017"/>
    <w:lvl w:ilvl="0">
      <w:start w:val="1"/>
      <w:numFmt w:val="lowerLetter"/>
      <w:lvlText w:val="%1)"/>
      <w:lvlJc w:val="left"/>
      <w:pPr>
        <w:tabs>
          <w:tab w:val="num" w:pos="360"/>
        </w:tabs>
        <w:ind w:left="360" w:hanging="360"/>
      </w:pPr>
    </w:lvl>
  </w:abstractNum>
  <w:abstractNum w:abstractNumId="29">
    <w:nsid w:val="5DA54E8B"/>
    <w:multiLevelType w:val="singleLevel"/>
    <w:tmpl w:val="68608346"/>
    <w:lvl w:ilvl="0">
      <w:start w:val="1"/>
      <w:numFmt w:val="lowerLetter"/>
      <w:lvlText w:val="%1)"/>
      <w:legacy w:legacy="1" w:legacySpace="0" w:legacyIndent="713"/>
      <w:lvlJc w:val="left"/>
      <w:rPr>
        <w:rFonts w:ascii="Arial" w:hAnsi="Arial" w:cs="Arial" w:hint="default"/>
      </w:rPr>
    </w:lvl>
  </w:abstractNum>
  <w:abstractNum w:abstractNumId="30">
    <w:nsid w:val="5E646C53"/>
    <w:multiLevelType w:val="hybridMultilevel"/>
    <w:tmpl w:val="D7B6FD04"/>
    <w:lvl w:ilvl="0" w:tplc="A61271A2">
      <w:start w:val="1"/>
      <w:numFmt w:val="lowerLetter"/>
      <w:lvlText w:val="%1)"/>
      <w:lvlJc w:val="left"/>
      <w:pPr>
        <w:ind w:left="360" w:hanging="360"/>
      </w:pPr>
      <w:rPr>
        <w:rFonts w:ascii="Times New Roman" w:hAnsi="Times New Roman" w:cs="Times New Roman" w:hint="default"/>
      </w:rPr>
    </w:lvl>
    <w:lvl w:ilvl="1" w:tplc="2C0A0019">
      <w:start w:val="1"/>
      <w:numFmt w:val="lowerLetter"/>
      <w:lvlText w:val="%2."/>
      <w:lvlJc w:val="left"/>
      <w:pPr>
        <w:ind w:left="1080" w:hanging="360"/>
      </w:pPr>
    </w:lvl>
    <w:lvl w:ilvl="2" w:tplc="2C0A001B">
      <w:start w:val="1"/>
      <w:numFmt w:val="lowerRoman"/>
      <w:lvlText w:val="%3."/>
      <w:lvlJc w:val="right"/>
      <w:pPr>
        <w:ind w:left="1800" w:hanging="180"/>
      </w:pPr>
    </w:lvl>
    <w:lvl w:ilvl="3" w:tplc="2C0A000F">
      <w:start w:val="1"/>
      <w:numFmt w:val="decimal"/>
      <w:lvlText w:val="%4."/>
      <w:lvlJc w:val="left"/>
      <w:pPr>
        <w:ind w:left="2520" w:hanging="360"/>
      </w:pPr>
    </w:lvl>
    <w:lvl w:ilvl="4" w:tplc="2C0A0019">
      <w:start w:val="1"/>
      <w:numFmt w:val="lowerLetter"/>
      <w:lvlText w:val="%5."/>
      <w:lvlJc w:val="left"/>
      <w:pPr>
        <w:ind w:left="3240" w:hanging="360"/>
      </w:pPr>
    </w:lvl>
    <w:lvl w:ilvl="5" w:tplc="2C0A001B">
      <w:start w:val="1"/>
      <w:numFmt w:val="lowerRoman"/>
      <w:lvlText w:val="%6."/>
      <w:lvlJc w:val="right"/>
      <w:pPr>
        <w:ind w:left="3960" w:hanging="180"/>
      </w:pPr>
    </w:lvl>
    <w:lvl w:ilvl="6" w:tplc="2C0A000F">
      <w:start w:val="1"/>
      <w:numFmt w:val="decimal"/>
      <w:lvlText w:val="%7."/>
      <w:lvlJc w:val="left"/>
      <w:pPr>
        <w:ind w:left="4680" w:hanging="360"/>
      </w:pPr>
    </w:lvl>
    <w:lvl w:ilvl="7" w:tplc="2C0A0019">
      <w:start w:val="1"/>
      <w:numFmt w:val="lowerLetter"/>
      <w:lvlText w:val="%8."/>
      <w:lvlJc w:val="left"/>
      <w:pPr>
        <w:ind w:left="5400" w:hanging="360"/>
      </w:pPr>
    </w:lvl>
    <w:lvl w:ilvl="8" w:tplc="2C0A001B">
      <w:start w:val="1"/>
      <w:numFmt w:val="lowerRoman"/>
      <w:lvlText w:val="%9."/>
      <w:lvlJc w:val="right"/>
      <w:pPr>
        <w:ind w:left="6120" w:hanging="180"/>
      </w:pPr>
    </w:lvl>
  </w:abstractNum>
  <w:abstractNum w:abstractNumId="31">
    <w:nsid w:val="5FCA191A"/>
    <w:multiLevelType w:val="hybridMultilevel"/>
    <w:tmpl w:val="704C9E68"/>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32">
    <w:nsid w:val="616529FE"/>
    <w:multiLevelType w:val="singleLevel"/>
    <w:tmpl w:val="67988990"/>
    <w:lvl w:ilvl="0">
      <w:start w:val="1"/>
      <w:numFmt w:val="lowerLetter"/>
      <w:lvlText w:val="%1)"/>
      <w:legacy w:legacy="1" w:legacySpace="0" w:legacyIndent="720"/>
      <w:lvlJc w:val="left"/>
      <w:rPr>
        <w:rFonts w:ascii="Arial" w:hAnsi="Arial" w:cs="Arial" w:hint="default"/>
      </w:rPr>
    </w:lvl>
  </w:abstractNum>
  <w:abstractNum w:abstractNumId="33">
    <w:nsid w:val="6B3778E4"/>
    <w:multiLevelType w:val="hybridMultilevel"/>
    <w:tmpl w:val="76484538"/>
    <w:lvl w:ilvl="0" w:tplc="B9BA8FAE">
      <w:start w:val="1"/>
      <w:numFmt w:val="lowerLetter"/>
      <w:lvlText w:val="%1)"/>
      <w:lvlJc w:val="left"/>
      <w:pPr>
        <w:ind w:left="1068" w:hanging="708"/>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34">
    <w:nsid w:val="706176C5"/>
    <w:multiLevelType w:val="hybridMultilevel"/>
    <w:tmpl w:val="66C89CDE"/>
    <w:lvl w:ilvl="0" w:tplc="A61271A2">
      <w:start w:val="1"/>
      <w:numFmt w:val="lowerLetter"/>
      <w:lvlText w:val="%1)"/>
      <w:lvlJc w:val="left"/>
      <w:pPr>
        <w:ind w:left="360" w:hanging="360"/>
      </w:pPr>
      <w:rPr>
        <w:rFonts w:ascii="Times New Roman" w:hAnsi="Times New Roman" w:cs="Times New Roman" w:hint="default"/>
      </w:rPr>
    </w:lvl>
    <w:lvl w:ilvl="1" w:tplc="2C0A0019">
      <w:start w:val="1"/>
      <w:numFmt w:val="lowerLetter"/>
      <w:lvlText w:val="%2."/>
      <w:lvlJc w:val="left"/>
      <w:pPr>
        <w:ind w:left="1080" w:hanging="360"/>
      </w:pPr>
    </w:lvl>
    <w:lvl w:ilvl="2" w:tplc="2C0A001B">
      <w:start w:val="1"/>
      <w:numFmt w:val="lowerRoman"/>
      <w:lvlText w:val="%3."/>
      <w:lvlJc w:val="right"/>
      <w:pPr>
        <w:ind w:left="1800" w:hanging="180"/>
      </w:pPr>
    </w:lvl>
    <w:lvl w:ilvl="3" w:tplc="2C0A000F">
      <w:start w:val="1"/>
      <w:numFmt w:val="decimal"/>
      <w:lvlText w:val="%4."/>
      <w:lvlJc w:val="left"/>
      <w:pPr>
        <w:ind w:left="2520" w:hanging="360"/>
      </w:pPr>
    </w:lvl>
    <w:lvl w:ilvl="4" w:tplc="2C0A0019">
      <w:start w:val="1"/>
      <w:numFmt w:val="lowerLetter"/>
      <w:lvlText w:val="%5."/>
      <w:lvlJc w:val="left"/>
      <w:pPr>
        <w:ind w:left="3240" w:hanging="360"/>
      </w:pPr>
    </w:lvl>
    <w:lvl w:ilvl="5" w:tplc="2C0A001B">
      <w:start w:val="1"/>
      <w:numFmt w:val="lowerRoman"/>
      <w:lvlText w:val="%6."/>
      <w:lvlJc w:val="right"/>
      <w:pPr>
        <w:ind w:left="3960" w:hanging="180"/>
      </w:pPr>
    </w:lvl>
    <w:lvl w:ilvl="6" w:tplc="2C0A000F">
      <w:start w:val="1"/>
      <w:numFmt w:val="decimal"/>
      <w:lvlText w:val="%7."/>
      <w:lvlJc w:val="left"/>
      <w:pPr>
        <w:ind w:left="4680" w:hanging="360"/>
      </w:pPr>
    </w:lvl>
    <w:lvl w:ilvl="7" w:tplc="2C0A0019">
      <w:start w:val="1"/>
      <w:numFmt w:val="lowerLetter"/>
      <w:lvlText w:val="%8."/>
      <w:lvlJc w:val="left"/>
      <w:pPr>
        <w:ind w:left="5400" w:hanging="360"/>
      </w:pPr>
    </w:lvl>
    <w:lvl w:ilvl="8" w:tplc="2C0A001B">
      <w:start w:val="1"/>
      <w:numFmt w:val="lowerRoman"/>
      <w:lvlText w:val="%9."/>
      <w:lvlJc w:val="right"/>
      <w:pPr>
        <w:ind w:left="6120" w:hanging="180"/>
      </w:pPr>
    </w:lvl>
  </w:abstractNum>
  <w:abstractNum w:abstractNumId="35">
    <w:nsid w:val="73711514"/>
    <w:multiLevelType w:val="hybridMultilevel"/>
    <w:tmpl w:val="B0DEA6C8"/>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36">
    <w:nsid w:val="7ADF108C"/>
    <w:multiLevelType w:val="hybridMultilevel"/>
    <w:tmpl w:val="B04A9E6C"/>
    <w:lvl w:ilvl="0" w:tplc="4D74B3E2">
      <w:start w:val="1"/>
      <w:numFmt w:val="lowerLetter"/>
      <w:lvlText w:val="%1)"/>
      <w:lvlJc w:val="left"/>
      <w:pPr>
        <w:ind w:left="1068" w:hanging="708"/>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37">
    <w:nsid w:val="7EF6791B"/>
    <w:multiLevelType w:val="hybridMultilevel"/>
    <w:tmpl w:val="9DBCB564"/>
    <w:lvl w:ilvl="0" w:tplc="A61271A2">
      <w:start w:val="1"/>
      <w:numFmt w:val="lowerLetter"/>
      <w:lvlText w:val="%1)"/>
      <w:lvlJc w:val="left"/>
      <w:pPr>
        <w:ind w:left="360" w:hanging="360"/>
      </w:pPr>
      <w:rPr>
        <w:rFonts w:ascii="Times New Roman" w:hAnsi="Times New Roman" w:cs="Times New Roman" w:hint="default"/>
      </w:rPr>
    </w:lvl>
    <w:lvl w:ilvl="1" w:tplc="2C0A0019">
      <w:start w:val="1"/>
      <w:numFmt w:val="lowerLetter"/>
      <w:lvlText w:val="%2."/>
      <w:lvlJc w:val="left"/>
      <w:pPr>
        <w:ind w:left="1080" w:hanging="360"/>
      </w:pPr>
    </w:lvl>
    <w:lvl w:ilvl="2" w:tplc="2C0A001B">
      <w:start w:val="1"/>
      <w:numFmt w:val="lowerRoman"/>
      <w:lvlText w:val="%3."/>
      <w:lvlJc w:val="right"/>
      <w:pPr>
        <w:ind w:left="1800" w:hanging="180"/>
      </w:pPr>
    </w:lvl>
    <w:lvl w:ilvl="3" w:tplc="2C0A000F">
      <w:start w:val="1"/>
      <w:numFmt w:val="decimal"/>
      <w:lvlText w:val="%4."/>
      <w:lvlJc w:val="left"/>
      <w:pPr>
        <w:ind w:left="2520" w:hanging="360"/>
      </w:pPr>
    </w:lvl>
    <w:lvl w:ilvl="4" w:tplc="2C0A0019">
      <w:start w:val="1"/>
      <w:numFmt w:val="lowerLetter"/>
      <w:lvlText w:val="%5."/>
      <w:lvlJc w:val="left"/>
      <w:pPr>
        <w:ind w:left="3240" w:hanging="360"/>
      </w:pPr>
    </w:lvl>
    <w:lvl w:ilvl="5" w:tplc="2C0A001B">
      <w:start w:val="1"/>
      <w:numFmt w:val="lowerRoman"/>
      <w:lvlText w:val="%6."/>
      <w:lvlJc w:val="right"/>
      <w:pPr>
        <w:ind w:left="3960" w:hanging="180"/>
      </w:pPr>
    </w:lvl>
    <w:lvl w:ilvl="6" w:tplc="2C0A000F">
      <w:start w:val="1"/>
      <w:numFmt w:val="decimal"/>
      <w:lvlText w:val="%7."/>
      <w:lvlJc w:val="left"/>
      <w:pPr>
        <w:ind w:left="4680" w:hanging="360"/>
      </w:pPr>
    </w:lvl>
    <w:lvl w:ilvl="7" w:tplc="2C0A0019">
      <w:start w:val="1"/>
      <w:numFmt w:val="lowerLetter"/>
      <w:lvlText w:val="%8."/>
      <w:lvlJc w:val="left"/>
      <w:pPr>
        <w:ind w:left="5400" w:hanging="360"/>
      </w:pPr>
    </w:lvl>
    <w:lvl w:ilvl="8" w:tplc="2C0A001B">
      <w:start w:val="1"/>
      <w:numFmt w:val="lowerRoman"/>
      <w:lvlText w:val="%9."/>
      <w:lvlJc w:val="right"/>
      <w:pPr>
        <w:ind w:left="6120" w:hanging="180"/>
      </w:pPr>
    </w:lvl>
  </w:abstractNum>
  <w:num w:numId="1">
    <w:abstractNumId w:val="31"/>
  </w:num>
  <w:num w:numId="2">
    <w:abstractNumId w:val="13"/>
  </w:num>
  <w:num w:numId="3">
    <w:abstractNumId w:val="5"/>
  </w:num>
  <w:num w:numId="4">
    <w:abstractNumId w:val="36"/>
  </w:num>
  <w:num w:numId="5">
    <w:abstractNumId w:val="26"/>
  </w:num>
  <w:num w:numId="6">
    <w:abstractNumId w:val="3"/>
  </w:num>
  <w:num w:numId="7">
    <w:abstractNumId w:val="33"/>
  </w:num>
  <w:num w:numId="8">
    <w:abstractNumId w:val="22"/>
  </w:num>
  <w:num w:numId="9">
    <w:abstractNumId w:val="35"/>
  </w:num>
  <w:num w:numId="10">
    <w:abstractNumId w:val="28"/>
    <w:lvlOverride w:ilvl="0">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num>
  <w:num w:numId="13">
    <w:abstractNumId w:val="29"/>
    <w:lvlOverride w:ilvl="0">
      <w:startOverride w:val="1"/>
    </w:lvlOverride>
  </w:num>
  <w:num w:numId="14">
    <w:abstractNumId w:val="1"/>
    <w:lvlOverride w:ilvl="0">
      <w:startOverride w:val="1"/>
    </w:lvlOverride>
  </w:num>
  <w:num w:numId="15">
    <w:abstractNumId w:val="4"/>
    <w:lvlOverride w:ilvl="0">
      <w:startOverride w:val="1"/>
    </w:lvlOverride>
  </w:num>
  <w:num w:numId="16">
    <w:abstractNumId w:val="32"/>
    <w:lvlOverride w:ilvl="0">
      <w:startOverride w:val="1"/>
    </w:lvlOverride>
  </w:num>
  <w:num w:numId="17">
    <w:abstractNumId w:val="14"/>
    <w:lvlOverride w:ilvl="0">
      <w:startOverride w:val="6"/>
    </w:lvlOverride>
  </w:num>
  <w:num w:numId="18">
    <w:abstractNumId w:val="25"/>
    <w:lvlOverride w:ilvl="0">
      <w:startOverride w:val="1"/>
    </w:lvlOverride>
  </w:num>
  <w:num w:numId="19">
    <w:abstractNumId w:val="19"/>
    <w:lvlOverride w:ilvl="0">
      <w:startOverride w:val="1"/>
    </w:lvlOverride>
  </w:num>
  <w:num w:numId="20">
    <w:abstractNumId w:val="0"/>
    <w:lvlOverride w:ilvl="0">
      <w:startOverride w:val="1"/>
    </w:lvlOverride>
  </w:num>
  <w:num w:numId="21">
    <w:abstractNumId w:val="10"/>
    <w:lvlOverride w:ilvl="0">
      <w:startOverride w:val="1"/>
    </w:lvlOverride>
  </w:num>
  <w:num w:numId="22">
    <w:abstractNumId w:val="17"/>
    <w:lvlOverride w:ilvl="0">
      <w:startOverride w:val="4"/>
    </w:lvlOverride>
  </w:num>
  <w:num w:numId="23">
    <w:abstractNumId w:val="16"/>
    <w:lvlOverride w:ilvl="0">
      <w:startOverride w:val="1"/>
    </w:lvlOverride>
  </w:num>
  <w:num w:numId="24">
    <w:abstractNumId w:val="18"/>
  </w:num>
  <w:num w:numId="25">
    <w:abstractNumId w:val="27"/>
  </w:num>
  <w:num w:numId="26">
    <w:abstractNumId w:val="2"/>
    <w:lvlOverride w:ilvl="0">
      <w:startOverride w:val="1"/>
    </w:lvlOverride>
  </w:num>
  <w:num w:numId="27">
    <w:abstractNumId w:val="9"/>
  </w:num>
  <w:num w:numId="28">
    <w:abstractNumId w:val="15"/>
  </w:num>
  <w:num w:numId="29">
    <w:abstractNumId w:val="7"/>
  </w:num>
  <w:num w:numId="30">
    <w:abstractNumId w:val="24"/>
  </w:num>
  <w:num w:numId="31">
    <w:abstractNumId w:val="6"/>
  </w:num>
  <w:num w:numId="32">
    <w:abstractNumId w:val="12"/>
  </w:num>
  <w:num w:numId="33">
    <w:abstractNumId w:val="11"/>
  </w:num>
  <w:num w:numId="34">
    <w:abstractNumId w:val="21"/>
  </w:num>
  <w:num w:numId="35">
    <w:abstractNumId w:val="23"/>
  </w:num>
  <w:num w:numId="36">
    <w:abstractNumId w:val="37"/>
  </w:num>
  <w:num w:numId="37">
    <w:abstractNumId w:val="30"/>
  </w:num>
  <w:num w:numId="38">
    <w:abstractNumId w:val="8"/>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1867"/>
    <w:rsid w:val="00014A09"/>
    <w:rsid w:val="00070062"/>
    <w:rsid w:val="00071B84"/>
    <w:rsid w:val="0008186B"/>
    <w:rsid w:val="00094610"/>
    <w:rsid w:val="00096B8B"/>
    <w:rsid w:val="000B5802"/>
    <w:rsid w:val="000E43D6"/>
    <w:rsid w:val="00117ADB"/>
    <w:rsid w:val="00136006"/>
    <w:rsid w:val="0017002F"/>
    <w:rsid w:val="001721DF"/>
    <w:rsid w:val="001A0326"/>
    <w:rsid w:val="001A1356"/>
    <w:rsid w:val="001F0FCB"/>
    <w:rsid w:val="001F4016"/>
    <w:rsid w:val="00225DD0"/>
    <w:rsid w:val="00240D37"/>
    <w:rsid w:val="00245105"/>
    <w:rsid w:val="00256262"/>
    <w:rsid w:val="00267F6C"/>
    <w:rsid w:val="00293EE4"/>
    <w:rsid w:val="002B2276"/>
    <w:rsid w:val="002B7CA9"/>
    <w:rsid w:val="002C36F3"/>
    <w:rsid w:val="002F3C31"/>
    <w:rsid w:val="00335780"/>
    <w:rsid w:val="0036347B"/>
    <w:rsid w:val="00382E4D"/>
    <w:rsid w:val="0038399D"/>
    <w:rsid w:val="0038485B"/>
    <w:rsid w:val="003F5147"/>
    <w:rsid w:val="004163D0"/>
    <w:rsid w:val="00416D32"/>
    <w:rsid w:val="00421944"/>
    <w:rsid w:val="00422D65"/>
    <w:rsid w:val="00424D23"/>
    <w:rsid w:val="00427E23"/>
    <w:rsid w:val="004333F4"/>
    <w:rsid w:val="0044509A"/>
    <w:rsid w:val="0044708C"/>
    <w:rsid w:val="00454D65"/>
    <w:rsid w:val="00455643"/>
    <w:rsid w:val="004D591B"/>
    <w:rsid w:val="004E3CBA"/>
    <w:rsid w:val="004E6DB5"/>
    <w:rsid w:val="0050131D"/>
    <w:rsid w:val="005078F2"/>
    <w:rsid w:val="0052515C"/>
    <w:rsid w:val="00534A8D"/>
    <w:rsid w:val="00551221"/>
    <w:rsid w:val="005A7150"/>
    <w:rsid w:val="006135B0"/>
    <w:rsid w:val="006159C4"/>
    <w:rsid w:val="0063740F"/>
    <w:rsid w:val="00642234"/>
    <w:rsid w:val="00643C23"/>
    <w:rsid w:val="00650199"/>
    <w:rsid w:val="00685172"/>
    <w:rsid w:val="006C798C"/>
    <w:rsid w:val="006F25BF"/>
    <w:rsid w:val="007175A6"/>
    <w:rsid w:val="007221A1"/>
    <w:rsid w:val="00763525"/>
    <w:rsid w:val="007660F0"/>
    <w:rsid w:val="007724C3"/>
    <w:rsid w:val="00781E03"/>
    <w:rsid w:val="007B214F"/>
    <w:rsid w:val="007C518F"/>
    <w:rsid w:val="007E38EE"/>
    <w:rsid w:val="00807785"/>
    <w:rsid w:val="008100DB"/>
    <w:rsid w:val="00815040"/>
    <w:rsid w:val="00826B3E"/>
    <w:rsid w:val="00871B22"/>
    <w:rsid w:val="008726E0"/>
    <w:rsid w:val="00880CB3"/>
    <w:rsid w:val="00881867"/>
    <w:rsid w:val="00881CDF"/>
    <w:rsid w:val="00881F13"/>
    <w:rsid w:val="00891E2E"/>
    <w:rsid w:val="008E33FC"/>
    <w:rsid w:val="008F32D3"/>
    <w:rsid w:val="00903C31"/>
    <w:rsid w:val="009067A3"/>
    <w:rsid w:val="009161AC"/>
    <w:rsid w:val="009267C4"/>
    <w:rsid w:val="00931D79"/>
    <w:rsid w:val="00937C06"/>
    <w:rsid w:val="00971C3E"/>
    <w:rsid w:val="00995D06"/>
    <w:rsid w:val="009A32A9"/>
    <w:rsid w:val="009A4655"/>
    <w:rsid w:val="009D1F17"/>
    <w:rsid w:val="009E0468"/>
    <w:rsid w:val="00A42693"/>
    <w:rsid w:val="00A544CF"/>
    <w:rsid w:val="00A5771D"/>
    <w:rsid w:val="00A64B3B"/>
    <w:rsid w:val="00A83B78"/>
    <w:rsid w:val="00A85590"/>
    <w:rsid w:val="00AC4505"/>
    <w:rsid w:val="00AF3073"/>
    <w:rsid w:val="00B13A49"/>
    <w:rsid w:val="00B15724"/>
    <w:rsid w:val="00B420B8"/>
    <w:rsid w:val="00B46FD8"/>
    <w:rsid w:val="00B50B09"/>
    <w:rsid w:val="00B66EAA"/>
    <w:rsid w:val="00B75F9C"/>
    <w:rsid w:val="00B93548"/>
    <w:rsid w:val="00BB7B13"/>
    <w:rsid w:val="00BD32B5"/>
    <w:rsid w:val="00BF5EF8"/>
    <w:rsid w:val="00C1507E"/>
    <w:rsid w:val="00C635E1"/>
    <w:rsid w:val="00C80AED"/>
    <w:rsid w:val="00CA6283"/>
    <w:rsid w:val="00CB6D68"/>
    <w:rsid w:val="00CC0F98"/>
    <w:rsid w:val="00CD6275"/>
    <w:rsid w:val="00CE35AC"/>
    <w:rsid w:val="00D26300"/>
    <w:rsid w:val="00D83D8D"/>
    <w:rsid w:val="00DA35E5"/>
    <w:rsid w:val="00DB2273"/>
    <w:rsid w:val="00DD3948"/>
    <w:rsid w:val="00DD6812"/>
    <w:rsid w:val="00DE0B1B"/>
    <w:rsid w:val="00DE220B"/>
    <w:rsid w:val="00E31E16"/>
    <w:rsid w:val="00E44AFD"/>
    <w:rsid w:val="00E96F71"/>
    <w:rsid w:val="00EB5FD8"/>
    <w:rsid w:val="00EC6AB8"/>
    <w:rsid w:val="00ED0B43"/>
    <w:rsid w:val="00ED6AB2"/>
    <w:rsid w:val="00EE02EF"/>
    <w:rsid w:val="00F02653"/>
    <w:rsid w:val="00F07CA0"/>
    <w:rsid w:val="00F22132"/>
    <w:rsid w:val="00F355C9"/>
    <w:rsid w:val="00F36780"/>
    <w:rsid w:val="00F37E31"/>
    <w:rsid w:val="00F52C05"/>
    <w:rsid w:val="00F54309"/>
    <w:rsid w:val="00FA3A0B"/>
    <w:rsid w:val="00FD14AF"/>
    <w:rsid w:val="00FE6C6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E4D"/>
    <w:pPr>
      <w:spacing w:after="200" w:line="276" w:lineRule="auto"/>
    </w:pPr>
    <w:rPr>
      <w:rFonts w:cs="Calibri"/>
      <w:lang w:val="es-A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82E4D"/>
    <w:pPr>
      <w:ind w:left="720"/>
    </w:pPr>
  </w:style>
  <w:style w:type="paragraph" w:styleId="BalloonText">
    <w:name w:val="Balloon Text"/>
    <w:basedOn w:val="Normal"/>
    <w:link w:val="BalloonTextChar"/>
    <w:uiPriority w:val="99"/>
    <w:semiHidden/>
    <w:rsid w:val="00FA3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A0B"/>
    <w:rPr>
      <w:rFonts w:ascii="Tahoma" w:hAnsi="Tahoma" w:cs="Tahoma"/>
      <w:sz w:val="16"/>
      <w:szCs w:val="16"/>
    </w:rPr>
  </w:style>
  <w:style w:type="paragraph" w:styleId="NormalWeb">
    <w:name w:val="Normal (Web)"/>
    <w:basedOn w:val="Normal"/>
    <w:uiPriority w:val="99"/>
    <w:semiHidden/>
    <w:rsid w:val="00335780"/>
    <w:pPr>
      <w:spacing w:before="100" w:beforeAutospacing="1" w:after="100" w:afterAutospacing="1" w:line="240" w:lineRule="auto"/>
    </w:pPr>
    <w:rPr>
      <w:rFonts w:ascii="Verdana" w:eastAsia="Arial Unicode MS" w:hAnsi="Verdana" w:cs="Verdana"/>
      <w:color w:val="000000"/>
      <w:sz w:val="18"/>
      <w:szCs w:val="18"/>
      <w:lang w:val="es-ES" w:eastAsia="es-ES"/>
    </w:rPr>
  </w:style>
  <w:style w:type="paragraph" w:styleId="BodyText">
    <w:name w:val="Body Text"/>
    <w:basedOn w:val="Normal"/>
    <w:link w:val="BodyTextChar"/>
    <w:uiPriority w:val="99"/>
    <w:semiHidden/>
    <w:rsid w:val="00335780"/>
    <w:pPr>
      <w:widowControl w:val="0"/>
      <w:spacing w:after="0" w:line="480" w:lineRule="auto"/>
      <w:jc w:val="both"/>
    </w:pPr>
    <w:rPr>
      <w:rFonts w:ascii="Tmn Rmn" w:eastAsia="Times New Roman" w:hAnsi="Tmn Rmn" w:cs="Tmn Rmn"/>
      <w:sz w:val="24"/>
      <w:szCs w:val="24"/>
      <w:lang w:val="es-ES" w:eastAsia="es-ES"/>
    </w:rPr>
  </w:style>
  <w:style w:type="character" w:customStyle="1" w:styleId="BodyTextChar">
    <w:name w:val="Body Text Char"/>
    <w:basedOn w:val="DefaultParagraphFont"/>
    <w:link w:val="BodyText"/>
    <w:uiPriority w:val="99"/>
    <w:semiHidden/>
    <w:locked/>
    <w:rsid w:val="00335780"/>
    <w:rPr>
      <w:rFonts w:ascii="Tmn Rmn" w:hAnsi="Tmn Rmn" w:cs="Tmn Rmn"/>
      <w:sz w:val="24"/>
      <w:szCs w:val="24"/>
      <w:lang w:val="es-ES" w:eastAsia="es-ES"/>
    </w:rPr>
  </w:style>
  <w:style w:type="paragraph" w:customStyle="1" w:styleId="Style4">
    <w:name w:val="Style4"/>
    <w:basedOn w:val="Normal"/>
    <w:uiPriority w:val="99"/>
    <w:rsid w:val="00DD3948"/>
    <w:pPr>
      <w:widowControl w:val="0"/>
      <w:autoSpaceDE w:val="0"/>
      <w:autoSpaceDN w:val="0"/>
      <w:adjustRightInd w:val="0"/>
      <w:spacing w:after="0" w:line="544" w:lineRule="exact"/>
      <w:jc w:val="both"/>
    </w:pPr>
    <w:rPr>
      <w:rFonts w:cs="Times New Roman"/>
      <w:sz w:val="24"/>
      <w:szCs w:val="24"/>
      <w:lang w:eastAsia="es-AR"/>
    </w:rPr>
  </w:style>
  <w:style w:type="paragraph" w:customStyle="1" w:styleId="Style6">
    <w:name w:val="Style6"/>
    <w:basedOn w:val="Normal"/>
    <w:uiPriority w:val="99"/>
    <w:rsid w:val="00DD3948"/>
    <w:pPr>
      <w:widowControl w:val="0"/>
      <w:autoSpaceDE w:val="0"/>
      <w:autoSpaceDN w:val="0"/>
      <w:adjustRightInd w:val="0"/>
      <w:spacing w:after="0" w:line="540" w:lineRule="exact"/>
      <w:jc w:val="both"/>
    </w:pPr>
    <w:rPr>
      <w:rFonts w:cs="Times New Roman"/>
      <w:sz w:val="24"/>
      <w:szCs w:val="24"/>
      <w:lang w:eastAsia="es-AR"/>
    </w:rPr>
  </w:style>
  <w:style w:type="paragraph" w:customStyle="1" w:styleId="Style9">
    <w:name w:val="Style9"/>
    <w:basedOn w:val="Normal"/>
    <w:uiPriority w:val="99"/>
    <w:rsid w:val="00DD3948"/>
    <w:pPr>
      <w:widowControl w:val="0"/>
      <w:autoSpaceDE w:val="0"/>
      <w:autoSpaceDN w:val="0"/>
      <w:adjustRightInd w:val="0"/>
      <w:spacing w:after="0" w:line="240" w:lineRule="auto"/>
    </w:pPr>
    <w:rPr>
      <w:rFonts w:cs="Times New Roman"/>
      <w:sz w:val="24"/>
      <w:szCs w:val="24"/>
      <w:lang w:eastAsia="es-AR"/>
    </w:rPr>
  </w:style>
  <w:style w:type="paragraph" w:customStyle="1" w:styleId="Style18">
    <w:name w:val="Style18"/>
    <w:basedOn w:val="Normal"/>
    <w:uiPriority w:val="99"/>
    <w:rsid w:val="00DD3948"/>
    <w:pPr>
      <w:widowControl w:val="0"/>
      <w:autoSpaceDE w:val="0"/>
      <w:autoSpaceDN w:val="0"/>
      <w:adjustRightInd w:val="0"/>
      <w:spacing w:after="0" w:line="547" w:lineRule="exact"/>
      <w:ind w:firstLine="677"/>
    </w:pPr>
    <w:rPr>
      <w:rFonts w:cs="Times New Roman"/>
      <w:sz w:val="24"/>
      <w:szCs w:val="24"/>
      <w:lang w:eastAsia="es-AR"/>
    </w:rPr>
  </w:style>
  <w:style w:type="paragraph" w:customStyle="1" w:styleId="Style19">
    <w:name w:val="Style19"/>
    <w:basedOn w:val="Normal"/>
    <w:uiPriority w:val="99"/>
    <w:rsid w:val="00DD3948"/>
    <w:pPr>
      <w:widowControl w:val="0"/>
      <w:autoSpaceDE w:val="0"/>
      <w:autoSpaceDN w:val="0"/>
      <w:adjustRightInd w:val="0"/>
      <w:spacing w:after="0" w:line="547" w:lineRule="exact"/>
      <w:ind w:firstLine="281"/>
    </w:pPr>
    <w:rPr>
      <w:rFonts w:cs="Times New Roman"/>
      <w:sz w:val="24"/>
      <w:szCs w:val="24"/>
      <w:lang w:eastAsia="es-AR"/>
    </w:rPr>
  </w:style>
  <w:style w:type="character" w:customStyle="1" w:styleId="FontStyle31">
    <w:name w:val="Font Style31"/>
    <w:uiPriority w:val="99"/>
    <w:rsid w:val="00DD3948"/>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880891570">
      <w:marLeft w:val="0"/>
      <w:marRight w:val="0"/>
      <w:marTop w:val="0"/>
      <w:marBottom w:val="0"/>
      <w:divBdr>
        <w:top w:val="none" w:sz="0" w:space="0" w:color="auto"/>
        <w:left w:val="none" w:sz="0" w:space="0" w:color="auto"/>
        <w:bottom w:val="none" w:sz="0" w:space="0" w:color="auto"/>
        <w:right w:val="none" w:sz="0" w:space="0" w:color="auto"/>
      </w:divBdr>
    </w:div>
    <w:div w:id="1880891571">
      <w:marLeft w:val="0"/>
      <w:marRight w:val="0"/>
      <w:marTop w:val="0"/>
      <w:marBottom w:val="0"/>
      <w:divBdr>
        <w:top w:val="none" w:sz="0" w:space="0" w:color="auto"/>
        <w:left w:val="none" w:sz="0" w:space="0" w:color="auto"/>
        <w:bottom w:val="none" w:sz="0" w:space="0" w:color="auto"/>
        <w:right w:val="none" w:sz="0" w:space="0" w:color="auto"/>
      </w:divBdr>
    </w:div>
    <w:div w:id="1880891572">
      <w:marLeft w:val="0"/>
      <w:marRight w:val="0"/>
      <w:marTop w:val="0"/>
      <w:marBottom w:val="0"/>
      <w:divBdr>
        <w:top w:val="none" w:sz="0" w:space="0" w:color="auto"/>
        <w:left w:val="none" w:sz="0" w:space="0" w:color="auto"/>
        <w:bottom w:val="none" w:sz="0" w:space="0" w:color="auto"/>
        <w:right w:val="none" w:sz="0" w:space="0" w:color="auto"/>
      </w:divBdr>
    </w:div>
    <w:div w:id="1880891573">
      <w:marLeft w:val="0"/>
      <w:marRight w:val="0"/>
      <w:marTop w:val="0"/>
      <w:marBottom w:val="0"/>
      <w:divBdr>
        <w:top w:val="none" w:sz="0" w:space="0" w:color="auto"/>
        <w:left w:val="none" w:sz="0" w:space="0" w:color="auto"/>
        <w:bottom w:val="none" w:sz="0" w:space="0" w:color="auto"/>
        <w:right w:val="none" w:sz="0" w:space="0" w:color="auto"/>
      </w:divBdr>
    </w:div>
    <w:div w:id="18808915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19</Pages>
  <Words>3624</Words>
  <Characters>19934</Characters>
  <Application>Microsoft Office Outlook</Application>
  <DocSecurity>0</DocSecurity>
  <Lines>0</Lines>
  <Paragraphs>0</Paragraphs>
  <ScaleCrop>false</ScaleCrop>
  <Company>MAGyP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DICTAMEN DE COMISION</dc:title>
  <dc:subject/>
  <dc:creator>Pujol, Carlos Alberto</dc:creator>
  <cp:keywords/>
  <dc:description/>
  <cp:lastModifiedBy>Susana</cp:lastModifiedBy>
  <cp:revision>2</cp:revision>
  <cp:lastPrinted>2016-03-31T12:59:00Z</cp:lastPrinted>
  <dcterms:created xsi:type="dcterms:W3CDTF">2016-10-12T13:59:00Z</dcterms:created>
  <dcterms:modified xsi:type="dcterms:W3CDTF">2016-10-12T13:59:00Z</dcterms:modified>
</cp:coreProperties>
</file>